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3F1" w:rsidRDefault="007A0C06" w:rsidP="00E011C2">
      <w:pPr>
        <w:spacing w:before="206" w:after="0" w:line="240" w:lineRule="auto"/>
        <w:rPr>
          <w:rFonts w:ascii="Calibri Light" w:eastAsia="Times New Roman" w:hAnsi="Calibri Light" w:cs="Calibri Light"/>
          <w:b/>
          <w:color w:val="FF6633"/>
          <w:sz w:val="32"/>
          <w:szCs w:val="32"/>
          <w:lang w:eastAsia="it-IT"/>
        </w:rPr>
      </w:pPr>
      <w:r>
        <w:rPr>
          <w:rFonts w:ascii="Calibri Light" w:eastAsia="Times New Roman" w:hAnsi="Calibri Light" w:cs="Calibri Light"/>
          <w:b/>
          <w:noProof/>
          <w:color w:val="FF6633"/>
          <w:sz w:val="32"/>
          <w:szCs w:val="32"/>
          <w:lang w:eastAsia="it-IT"/>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115.5pt;margin-top:49.6pt;width:177.8pt;height:103.1pt;z-index:251662336;visibility:visible;mso-wrap-edited:f" o:allowincell="f">
            <v:imagedata r:id="rId8" o:title=""/>
            <w10:wrap type="topAndBottom"/>
          </v:shape>
          <o:OLEObject Type="Embed" ProgID="Word.Picture.8" ShapeID="_x0000_s2050" DrawAspect="Content" ObjectID="_1744526866" r:id="rId9"/>
        </w:object>
      </w:r>
    </w:p>
    <w:p w:rsidR="008373F1" w:rsidRPr="00B16BF1" w:rsidRDefault="008373F1" w:rsidP="00CB6768">
      <w:pPr>
        <w:spacing w:before="206" w:after="0" w:line="240" w:lineRule="auto"/>
        <w:jc w:val="center"/>
        <w:rPr>
          <w:rFonts w:ascii="Calibri Light" w:eastAsia="Times New Roman" w:hAnsi="Calibri Light" w:cs="Calibri Light"/>
          <w:b/>
          <w:color w:val="FF6633"/>
          <w:sz w:val="32"/>
          <w:szCs w:val="32"/>
          <w:lang w:eastAsia="it-IT"/>
        </w:rPr>
      </w:pPr>
    </w:p>
    <w:p w:rsidR="0021097D" w:rsidRPr="00E011C2" w:rsidRDefault="0021097D" w:rsidP="00CB6768">
      <w:pPr>
        <w:widowControl w:val="0"/>
        <w:autoSpaceDE w:val="0"/>
        <w:autoSpaceDN w:val="0"/>
        <w:spacing w:after="0" w:line="240" w:lineRule="auto"/>
        <w:jc w:val="center"/>
        <w:rPr>
          <w:rFonts w:ascii="Calibri Light" w:eastAsia="Arial" w:hAnsi="Calibri Light" w:cs="Calibri Light"/>
          <w:b/>
          <w:color w:val="943634"/>
          <w:sz w:val="60"/>
          <w:szCs w:val="60"/>
        </w:rPr>
      </w:pPr>
      <w:r w:rsidRPr="00E011C2">
        <w:rPr>
          <w:rFonts w:ascii="Calibri Light" w:eastAsia="Times New Roman" w:hAnsi="Calibri Light" w:cs="Calibri Light"/>
          <w:b/>
          <w:noProof/>
          <w:color w:val="943634"/>
          <w:sz w:val="60"/>
          <w:szCs w:val="60"/>
          <w:lang w:eastAsia="it-IT"/>
        </w:rPr>
        <w:t>COMUNE DI VICOPISANO</w:t>
      </w:r>
    </w:p>
    <w:p w:rsidR="0021097D" w:rsidRPr="00E011C2" w:rsidRDefault="0021097D" w:rsidP="00CB6768">
      <w:pPr>
        <w:widowControl w:val="0"/>
        <w:autoSpaceDE w:val="0"/>
        <w:autoSpaceDN w:val="0"/>
        <w:spacing w:after="0" w:line="240" w:lineRule="auto"/>
        <w:jc w:val="center"/>
        <w:rPr>
          <w:rFonts w:ascii="Calibri Light" w:eastAsia="Arial" w:hAnsi="Calibri Light" w:cs="Calibri Light"/>
          <w:b/>
          <w:color w:val="FF6633"/>
          <w:sz w:val="60"/>
          <w:szCs w:val="60"/>
        </w:rPr>
      </w:pPr>
    </w:p>
    <w:p w:rsidR="0021097D" w:rsidRPr="00E011C2" w:rsidRDefault="0021097D" w:rsidP="00CB6768">
      <w:pPr>
        <w:widowControl w:val="0"/>
        <w:autoSpaceDE w:val="0"/>
        <w:autoSpaceDN w:val="0"/>
        <w:spacing w:after="0" w:line="240" w:lineRule="auto"/>
        <w:jc w:val="center"/>
        <w:rPr>
          <w:rFonts w:ascii="Calibri Light" w:eastAsia="Arial" w:hAnsi="Calibri Light" w:cs="Calibri Light"/>
          <w:b/>
          <w:color w:val="FF6633"/>
          <w:sz w:val="60"/>
          <w:szCs w:val="60"/>
        </w:rPr>
      </w:pPr>
    </w:p>
    <w:p w:rsidR="0021097D" w:rsidRPr="00B16BF1" w:rsidRDefault="0021097D" w:rsidP="00CB6768">
      <w:pPr>
        <w:widowControl w:val="0"/>
        <w:autoSpaceDE w:val="0"/>
        <w:autoSpaceDN w:val="0"/>
        <w:spacing w:after="0" w:line="240" w:lineRule="auto"/>
        <w:jc w:val="center"/>
        <w:rPr>
          <w:rFonts w:ascii="Calibri Light" w:eastAsia="Arial" w:hAnsi="Calibri Light" w:cs="Calibri Light"/>
          <w:b/>
          <w:color w:val="FF6633"/>
          <w:sz w:val="20"/>
          <w:szCs w:val="18"/>
        </w:rPr>
      </w:pPr>
    </w:p>
    <w:p w:rsidR="0021097D" w:rsidRPr="00B16BF1" w:rsidRDefault="0021097D" w:rsidP="00CB6768">
      <w:pPr>
        <w:widowControl w:val="0"/>
        <w:autoSpaceDE w:val="0"/>
        <w:autoSpaceDN w:val="0"/>
        <w:spacing w:after="0" w:line="240" w:lineRule="auto"/>
        <w:jc w:val="center"/>
        <w:rPr>
          <w:rFonts w:ascii="Calibri Light" w:eastAsia="Arial" w:hAnsi="Calibri Light" w:cs="Calibri Light"/>
          <w:b/>
          <w:color w:val="FF6633"/>
          <w:sz w:val="20"/>
          <w:szCs w:val="18"/>
        </w:rPr>
      </w:pPr>
    </w:p>
    <w:p w:rsidR="0021097D" w:rsidRDefault="0021097D" w:rsidP="00CB6768">
      <w:pPr>
        <w:widowControl w:val="0"/>
        <w:autoSpaceDE w:val="0"/>
        <w:autoSpaceDN w:val="0"/>
        <w:spacing w:after="0" w:line="240" w:lineRule="auto"/>
        <w:jc w:val="center"/>
        <w:rPr>
          <w:rFonts w:ascii="Calibri Light" w:eastAsia="Arial" w:hAnsi="Calibri Light" w:cs="Calibri Light"/>
          <w:b/>
          <w:color w:val="FF6633"/>
          <w:sz w:val="20"/>
          <w:szCs w:val="18"/>
        </w:rPr>
      </w:pPr>
    </w:p>
    <w:p w:rsidR="0021097D" w:rsidRPr="00B16BF1" w:rsidRDefault="0021097D" w:rsidP="00CB6768">
      <w:pPr>
        <w:widowControl w:val="0"/>
        <w:autoSpaceDE w:val="0"/>
        <w:autoSpaceDN w:val="0"/>
        <w:spacing w:after="0" w:line="240" w:lineRule="auto"/>
        <w:jc w:val="center"/>
        <w:rPr>
          <w:rFonts w:ascii="Calibri Light" w:eastAsia="Arial" w:hAnsi="Calibri Light" w:cs="Calibri Light"/>
          <w:b/>
          <w:color w:val="FF6633"/>
          <w:sz w:val="20"/>
          <w:szCs w:val="18"/>
        </w:rPr>
      </w:pPr>
    </w:p>
    <w:p w:rsidR="0021097D" w:rsidRPr="00B16BF1" w:rsidRDefault="0021097D" w:rsidP="00CB6768">
      <w:pPr>
        <w:widowControl w:val="0"/>
        <w:autoSpaceDE w:val="0"/>
        <w:autoSpaceDN w:val="0"/>
        <w:spacing w:after="0" w:line="240" w:lineRule="auto"/>
        <w:jc w:val="center"/>
        <w:rPr>
          <w:rFonts w:ascii="Calibri Light" w:eastAsia="Arial" w:hAnsi="Calibri Light" w:cs="Calibri Light"/>
          <w:b/>
          <w:color w:val="FF6633"/>
          <w:sz w:val="20"/>
          <w:szCs w:val="18"/>
        </w:rPr>
      </w:pPr>
    </w:p>
    <w:p w:rsidR="0021097D" w:rsidRPr="00B16BF1" w:rsidRDefault="0021097D" w:rsidP="00325838">
      <w:pPr>
        <w:widowControl w:val="0"/>
        <w:autoSpaceDE w:val="0"/>
        <w:autoSpaceDN w:val="0"/>
        <w:spacing w:after="0" w:line="240" w:lineRule="auto"/>
        <w:rPr>
          <w:rFonts w:ascii="Calibri Light" w:eastAsia="Arial" w:hAnsi="Calibri Light" w:cs="Calibri Light"/>
          <w:b/>
          <w:color w:val="FF6633"/>
          <w:sz w:val="20"/>
          <w:szCs w:val="18"/>
        </w:rPr>
      </w:pPr>
    </w:p>
    <w:p w:rsidR="0021097D" w:rsidRDefault="0021097D" w:rsidP="003B4FCC">
      <w:pPr>
        <w:widowControl w:val="0"/>
        <w:autoSpaceDE w:val="0"/>
        <w:autoSpaceDN w:val="0"/>
        <w:spacing w:before="85" w:after="0" w:line="244" w:lineRule="auto"/>
        <w:ind w:right="49"/>
        <w:jc w:val="center"/>
        <w:rPr>
          <w:rFonts w:ascii="Calibri Light" w:eastAsia="Arial" w:hAnsi="Calibri Light" w:cs="Calibri Light"/>
          <w:b/>
          <w:bCs/>
          <w:color w:val="7030A0"/>
          <w:sz w:val="48"/>
          <w:szCs w:val="48"/>
        </w:rPr>
      </w:pPr>
      <w:r w:rsidRPr="00325838">
        <w:rPr>
          <w:rFonts w:ascii="Calibri Light" w:eastAsia="Arial" w:hAnsi="Calibri Light" w:cs="Calibri Light"/>
          <w:b/>
          <w:bCs/>
          <w:color w:val="7030A0"/>
          <w:sz w:val="48"/>
          <w:szCs w:val="48"/>
        </w:rPr>
        <w:t xml:space="preserve">RELAZIONE AL RENDICONTO DI GESTIONE </w:t>
      </w:r>
    </w:p>
    <w:p w:rsidR="0021097D" w:rsidRPr="00325838" w:rsidRDefault="0021097D" w:rsidP="003B4FCC">
      <w:pPr>
        <w:widowControl w:val="0"/>
        <w:autoSpaceDE w:val="0"/>
        <w:autoSpaceDN w:val="0"/>
        <w:spacing w:before="85" w:after="0" w:line="244" w:lineRule="auto"/>
        <w:ind w:right="49"/>
        <w:jc w:val="center"/>
        <w:rPr>
          <w:rFonts w:ascii="Calibri Light" w:eastAsia="Arial" w:hAnsi="Calibri Light" w:cs="Calibri Light"/>
          <w:b/>
          <w:bCs/>
          <w:color w:val="7030A0"/>
          <w:sz w:val="48"/>
          <w:szCs w:val="48"/>
        </w:rPr>
      </w:pPr>
      <w:r w:rsidRPr="00325838">
        <w:rPr>
          <w:rFonts w:ascii="Calibri Light" w:eastAsia="Arial" w:hAnsi="Calibri Light" w:cs="Calibri Light"/>
          <w:b/>
          <w:bCs/>
          <w:color w:val="7030A0"/>
          <w:sz w:val="48"/>
          <w:szCs w:val="48"/>
        </w:rPr>
        <w:t>(</w:t>
      </w:r>
      <w:r w:rsidRPr="00F315E2">
        <w:rPr>
          <w:rFonts w:ascii="Calibri Light" w:eastAsia="Arial" w:hAnsi="Calibri Light" w:cs="Calibri Light"/>
          <w:b/>
          <w:bCs/>
          <w:noProof/>
          <w:color w:val="7030A0"/>
          <w:sz w:val="48"/>
          <w:szCs w:val="48"/>
        </w:rPr>
        <w:t>2022</w:t>
      </w:r>
      <w:r w:rsidRPr="00325838">
        <w:rPr>
          <w:rFonts w:ascii="Calibri Light" w:eastAsia="Arial" w:hAnsi="Calibri Light" w:cs="Calibri Light"/>
          <w:b/>
          <w:bCs/>
          <w:color w:val="7030A0"/>
          <w:sz w:val="48"/>
          <w:szCs w:val="48"/>
        </w:rPr>
        <w:t>)</w:t>
      </w:r>
    </w:p>
    <w:p w:rsidR="0021097D" w:rsidRPr="000E3101" w:rsidRDefault="0021097D" w:rsidP="003B4FCC">
      <w:pPr>
        <w:widowControl w:val="0"/>
        <w:autoSpaceDE w:val="0"/>
        <w:autoSpaceDN w:val="0"/>
        <w:spacing w:before="85" w:after="0" w:line="244" w:lineRule="auto"/>
        <w:ind w:right="49"/>
        <w:jc w:val="center"/>
        <w:rPr>
          <w:rFonts w:ascii="Calibri Light" w:eastAsia="Times New Roman" w:hAnsi="Calibri Light" w:cs="Calibri Light"/>
          <w:color w:val="7030A0"/>
          <w:sz w:val="24"/>
          <w:szCs w:val="24"/>
          <w:lang w:eastAsia="it-IT"/>
        </w:rPr>
      </w:pPr>
    </w:p>
    <w:p w:rsidR="0021097D" w:rsidRDefault="0021097D" w:rsidP="00CB6768">
      <w:pPr>
        <w:spacing w:after="0" w:line="244" w:lineRule="auto"/>
        <w:jc w:val="center"/>
        <w:rPr>
          <w:rFonts w:ascii="Calibri Light" w:eastAsia="Times New Roman" w:hAnsi="Calibri Light" w:cs="Calibri Light"/>
          <w:color w:val="FF6633"/>
          <w:sz w:val="24"/>
          <w:szCs w:val="24"/>
          <w:lang w:eastAsia="it-IT"/>
        </w:rPr>
      </w:pPr>
    </w:p>
    <w:p w:rsidR="0021097D" w:rsidRDefault="0021097D" w:rsidP="00CB6768">
      <w:pPr>
        <w:spacing w:after="0" w:line="244" w:lineRule="auto"/>
        <w:jc w:val="center"/>
        <w:rPr>
          <w:rFonts w:ascii="Calibri Light" w:eastAsia="Times New Roman" w:hAnsi="Calibri Light" w:cs="Calibri Light"/>
          <w:color w:val="FF6633"/>
          <w:sz w:val="24"/>
          <w:szCs w:val="24"/>
          <w:lang w:eastAsia="it-IT"/>
        </w:rPr>
      </w:pPr>
    </w:p>
    <w:p w:rsidR="0021097D" w:rsidRPr="00B16BF1" w:rsidRDefault="0021097D" w:rsidP="00CB6768">
      <w:pPr>
        <w:spacing w:after="0" w:line="244" w:lineRule="auto"/>
        <w:jc w:val="center"/>
        <w:rPr>
          <w:rFonts w:ascii="Calibri Light" w:eastAsia="Times New Roman" w:hAnsi="Calibri Light" w:cs="Calibri Light"/>
          <w:color w:val="FF6633"/>
          <w:sz w:val="24"/>
          <w:szCs w:val="24"/>
          <w:lang w:eastAsia="it-IT"/>
        </w:rPr>
      </w:pPr>
    </w:p>
    <w:p w:rsidR="0021097D" w:rsidRPr="00B16BF1" w:rsidRDefault="0021097D" w:rsidP="00CB6768">
      <w:pPr>
        <w:spacing w:after="0" w:line="244" w:lineRule="auto"/>
        <w:jc w:val="center"/>
        <w:rPr>
          <w:rFonts w:ascii="Calibri Light" w:eastAsia="Times New Roman" w:hAnsi="Calibri Light" w:cs="Calibri Light"/>
          <w:color w:val="FF6633"/>
          <w:sz w:val="24"/>
          <w:szCs w:val="24"/>
          <w:lang w:eastAsia="it-IT"/>
        </w:rPr>
      </w:pPr>
    </w:p>
    <w:p w:rsidR="0021097D" w:rsidRPr="00B16BF1" w:rsidRDefault="0021097D" w:rsidP="00CB6768">
      <w:pPr>
        <w:spacing w:after="0" w:line="244" w:lineRule="auto"/>
        <w:jc w:val="center"/>
        <w:rPr>
          <w:rFonts w:ascii="Calibri Light" w:eastAsia="Times New Roman" w:hAnsi="Calibri Light" w:cs="Calibri Light"/>
          <w:color w:val="FF6633"/>
          <w:sz w:val="24"/>
          <w:szCs w:val="24"/>
          <w:lang w:eastAsia="it-IT"/>
        </w:rPr>
      </w:pPr>
    </w:p>
    <w:p w:rsidR="0021097D" w:rsidRPr="00B16BF1" w:rsidRDefault="0021097D" w:rsidP="00CB6768">
      <w:pPr>
        <w:spacing w:after="0" w:line="244" w:lineRule="auto"/>
        <w:jc w:val="center"/>
        <w:rPr>
          <w:rFonts w:ascii="Calibri Light" w:eastAsia="Times New Roman" w:hAnsi="Calibri Light" w:cs="Calibri Light"/>
          <w:color w:val="FF6633"/>
          <w:sz w:val="24"/>
          <w:szCs w:val="24"/>
          <w:lang w:eastAsia="it-IT"/>
        </w:rPr>
      </w:pPr>
    </w:p>
    <w:p w:rsidR="0021097D" w:rsidRPr="00B16BF1" w:rsidRDefault="0021097D" w:rsidP="00CB6768">
      <w:pPr>
        <w:spacing w:after="0" w:line="244" w:lineRule="auto"/>
        <w:jc w:val="center"/>
        <w:rPr>
          <w:rFonts w:ascii="Calibri Light" w:eastAsia="Times New Roman" w:hAnsi="Calibri Light" w:cs="Calibri Light"/>
          <w:color w:val="FF6633"/>
          <w:sz w:val="24"/>
          <w:szCs w:val="24"/>
          <w:lang w:eastAsia="it-IT"/>
        </w:rPr>
      </w:pPr>
    </w:p>
    <w:p w:rsidR="0021097D" w:rsidRPr="00B16BF1" w:rsidRDefault="0021097D" w:rsidP="00CB6768">
      <w:pPr>
        <w:spacing w:after="0" w:line="244" w:lineRule="auto"/>
        <w:jc w:val="center"/>
        <w:rPr>
          <w:rFonts w:ascii="Calibri Light" w:eastAsia="Times New Roman" w:hAnsi="Calibri Light" w:cs="Calibri Light"/>
          <w:color w:val="FF6633"/>
          <w:sz w:val="24"/>
          <w:szCs w:val="24"/>
          <w:lang w:eastAsia="it-IT"/>
        </w:rPr>
      </w:pPr>
    </w:p>
    <w:p w:rsidR="0021097D" w:rsidRPr="00B16BF1" w:rsidRDefault="0021097D" w:rsidP="00CB6768">
      <w:pPr>
        <w:spacing w:after="0" w:line="244" w:lineRule="auto"/>
        <w:jc w:val="center"/>
        <w:rPr>
          <w:rFonts w:ascii="Calibri Light" w:eastAsia="Times New Roman" w:hAnsi="Calibri Light" w:cs="Calibri Light"/>
          <w:color w:val="FF6633"/>
          <w:sz w:val="24"/>
          <w:szCs w:val="24"/>
          <w:lang w:eastAsia="it-IT"/>
        </w:rPr>
      </w:pPr>
    </w:p>
    <w:p w:rsidR="0021097D" w:rsidRPr="00B16BF1" w:rsidRDefault="0021097D" w:rsidP="00CB6768">
      <w:pPr>
        <w:spacing w:after="0" w:line="244" w:lineRule="auto"/>
        <w:jc w:val="center"/>
        <w:rPr>
          <w:rFonts w:ascii="Calibri Light" w:eastAsia="Times New Roman" w:hAnsi="Calibri Light" w:cs="Calibri Light"/>
          <w:color w:val="FF6633"/>
          <w:sz w:val="24"/>
          <w:szCs w:val="24"/>
          <w:lang w:eastAsia="it-IT"/>
        </w:rPr>
      </w:pPr>
    </w:p>
    <w:p w:rsidR="0021097D" w:rsidRPr="000E3101" w:rsidRDefault="0021097D" w:rsidP="00CB6768">
      <w:pPr>
        <w:spacing w:after="0" w:line="244" w:lineRule="auto"/>
        <w:jc w:val="center"/>
        <w:rPr>
          <w:rFonts w:ascii="Calibri Light" w:eastAsia="Times New Roman" w:hAnsi="Calibri Light" w:cs="Calibri Light"/>
          <w:color w:val="943634"/>
          <w:sz w:val="24"/>
          <w:szCs w:val="24"/>
          <w:lang w:eastAsia="it-IT"/>
        </w:rPr>
      </w:pPr>
    </w:p>
    <w:p w:rsidR="0021097D" w:rsidRPr="000E3101" w:rsidRDefault="0021097D" w:rsidP="00CB6768">
      <w:pPr>
        <w:tabs>
          <w:tab w:val="left" w:pos="284"/>
        </w:tabs>
        <w:spacing w:after="0" w:line="240" w:lineRule="auto"/>
        <w:ind w:right="-285"/>
        <w:jc w:val="center"/>
        <w:rPr>
          <w:rFonts w:ascii="Calibri Light" w:eastAsia="Times New Roman" w:hAnsi="Calibri Light" w:cs="Calibri Light"/>
          <w:b/>
          <w:color w:val="943634"/>
          <w:sz w:val="24"/>
          <w:szCs w:val="24"/>
          <w:lang w:eastAsia="it-IT"/>
        </w:rPr>
      </w:pPr>
      <w:r w:rsidRPr="000E3101">
        <w:rPr>
          <w:rFonts w:ascii="Calibri Light" w:eastAsia="Times New Roman" w:hAnsi="Calibri Light" w:cs="Calibri Light"/>
          <w:b/>
          <w:color w:val="943634"/>
          <w:sz w:val="24"/>
          <w:szCs w:val="24"/>
          <w:lang w:eastAsia="it-IT"/>
        </w:rPr>
        <w:t xml:space="preserve">Principio contabile applicato </w:t>
      </w:r>
      <w:r w:rsidRPr="00FD153E">
        <w:rPr>
          <w:rFonts w:ascii="Calibri Light" w:eastAsia="Times New Roman" w:hAnsi="Calibri Light" w:cs="Calibri Light"/>
          <w:b/>
          <w:color w:val="943634"/>
          <w:sz w:val="24"/>
          <w:szCs w:val="24"/>
          <w:lang w:eastAsia="it-IT"/>
        </w:rPr>
        <w:t>concernente</w:t>
      </w:r>
      <w:r w:rsidRPr="000E3101">
        <w:rPr>
          <w:rFonts w:ascii="Calibri Light" w:eastAsia="Times New Roman" w:hAnsi="Calibri Light" w:cs="Calibri Light"/>
          <w:b/>
          <w:color w:val="943634"/>
          <w:sz w:val="24"/>
          <w:szCs w:val="24"/>
          <w:lang w:eastAsia="it-IT"/>
        </w:rPr>
        <w:t xml:space="preserve"> la programmazione di bilancio</w:t>
      </w:r>
    </w:p>
    <w:p w:rsidR="0021097D" w:rsidRPr="000E3101" w:rsidRDefault="0021097D" w:rsidP="00CB6768">
      <w:pPr>
        <w:jc w:val="center"/>
        <w:rPr>
          <w:rFonts w:ascii="Calibri Light" w:eastAsia="Times New Roman" w:hAnsi="Calibri Light" w:cs="Calibri Light"/>
          <w:color w:val="943634"/>
          <w:sz w:val="24"/>
          <w:szCs w:val="24"/>
          <w:lang w:eastAsia="it-IT"/>
        </w:rPr>
      </w:pPr>
      <w:r w:rsidRPr="000E3101">
        <w:rPr>
          <w:rFonts w:ascii="Calibri Light" w:eastAsia="Times New Roman" w:hAnsi="Calibri Light" w:cs="Calibri Light"/>
          <w:color w:val="943634"/>
          <w:sz w:val="24"/>
          <w:szCs w:val="24"/>
          <w:lang w:eastAsia="it-IT"/>
        </w:rPr>
        <w:t>Allegato n. 4/1 al D.lgs</w:t>
      </w:r>
      <w:r>
        <w:rPr>
          <w:rFonts w:ascii="Calibri Light" w:eastAsia="Times New Roman" w:hAnsi="Calibri Light" w:cs="Calibri Light"/>
          <w:color w:val="943634"/>
          <w:sz w:val="24"/>
          <w:szCs w:val="24"/>
          <w:lang w:eastAsia="it-IT"/>
        </w:rPr>
        <w:t>.</w:t>
      </w:r>
      <w:r w:rsidRPr="000E3101">
        <w:rPr>
          <w:rFonts w:ascii="Calibri Light" w:eastAsia="Times New Roman" w:hAnsi="Calibri Light" w:cs="Calibri Light"/>
          <w:color w:val="943634"/>
          <w:sz w:val="24"/>
          <w:szCs w:val="24"/>
          <w:lang w:eastAsia="it-IT"/>
        </w:rPr>
        <w:t xml:space="preserve"> 118/2011</w:t>
      </w:r>
    </w:p>
    <w:p w:rsidR="0021097D" w:rsidRPr="00B16BF1" w:rsidRDefault="00362503" w:rsidP="00B17EF2">
      <w:pPr>
        <w:jc w:val="center"/>
        <w:rPr>
          <w:rFonts w:ascii="Calibri Light" w:eastAsia="Times New Roman" w:hAnsi="Calibri Light" w:cs="Calibri Light"/>
          <w:color w:val="F79646"/>
          <w:sz w:val="24"/>
          <w:szCs w:val="24"/>
          <w:lang w:eastAsia="it-IT"/>
        </w:rPr>
        <w:sectPr w:rsidR="0021097D" w:rsidRPr="00B16BF1" w:rsidSect="0021097D">
          <w:headerReference w:type="default" r:id="rId10"/>
          <w:footerReference w:type="default" r:id="rId11"/>
          <w:headerReference w:type="first" r:id="rId12"/>
          <w:footerReference w:type="first" r:id="rId13"/>
          <w:pgSz w:w="11906" w:h="16838"/>
          <w:pgMar w:top="1417" w:right="1134" w:bottom="1134" w:left="1134" w:header="708" w:footer="708" w:gutter="0"/>
          <w:pgNumType w:start="1"/>
          <w:cols w:space="708"/>
          <w:titlePg/>
          <w:docGrid w:linePitch="360"/>
        </w:sectPr>
      </w:pPr>
      <w:r>
        <w:rPr>
          <w:noProof/>
          <w:lang w:eastAsia="it-IT"/>
        </w:rPr>
        <mc:AlternateContent>
          <mc:Choice Requires="wps">
            <w:drawing>
              <wp:anchor distT="0" distB="0" distL="114300" distR="114300" simplePos="0" relativeHeight="251661312" behindDoc="0" locked="0" layoutInCell="1" allowOverlap="1">
                <wp:simplePos x="0" y="0"/>
                <wp:positionH relativeFrom="column">
                  <wp:posOffset>-628650</wp:posOffset>
                </wp:positionH>
                <wp:positionV relativeFrom="paragraph">
                  <wp:posOffset>951230</wp:posOffset>
                </wp:positionV>
                <wp:extent cx="7301230" cy="360045"/>
                <wp:effectExtent l="0" t="0" r="0" b="1905"/>
                <wp:wrapNone/>
                <wp:docPr id="36"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01230" cy="360045"/>
                        </a:xfrm>
                        <a:prstGeom prst="rect">
                          <a:avLst/>
                        </a:prstGeom>
                        <a:solidFill>
                          <a:srgbClr val="FF6633">
                            <a:alpha val="53000"/>
                          </a:srgbClr>
                        </a:solidFill>
                        <a:ln w="25400" cap="flat" cmpd="sng" algn="ctr">
                          <a:solidFill>
                            <a:srgbClr val="FF6633"/>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8AB765E" id="Rettangolo 4" o:spid="_x0000_s1026" style="position:absolute;margin-left:-49.5pt;margin-top:74.9pt;width:574.9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" fillcolor="#f63" strokecolor="#f63" strokeweight="2pt">
                <v:fill opacity="34695f"/>
                <v:path arrowok="t"/>
              </v:rect>
            </w:pict>
          </mc:Fallback>
        </mc:AlternateContent>
      </w:r>
      <w:r w:rsidR="0021097D">
        <w:rPr>
          <w:rFonts w:ascii="Calibri Light" w:eastAsia="Times New Roman" w:hAnsi="Calibri Light" w:cs="Calibri Light"/>
          <w:color w:val="F79646"/>
          <w:sz w:val="24"/>
          <w:szCs w:val="24"/>
          <w:lang w:eastAsia="it-IT"/>
        </w:rPr>
        <w:t xml:space="preserve">                                                                                                      </w:t>
      </w:r>
      <w:r w:rsidR="00B17EF2">
        <w:rPr>
          <w:rFonts w:ascii="Calibri Light" w:eastAsia="Times New Roman" w:hAnsi="Calibri Light" w:cs="Calibri Light"/>
          <w:color w:val="F79646"/>
          <w:sz w:val="24"/>
          <w:szCs w:val="24"/>
          <w:lang w:eastAsia="it-IT"/>
        </w:rPr>
        <w:t xml:space="preserve">                               </w:t>
      </w:r>
    </w:p>
    <w:p w:rsidR="0021097D" w:rsidRPr="008C3D57" w:rsidRDefault="0021097D" w:rsidP="00AE0283">
      <w:pPr>
        <w:pStyle w:val="TITOLILIVELLO1"/>
        <w:spacing w:before="0"/>
        <w:ind w:right="153"/>
        <w:rPr>
          <w:color w:val="7030A0"/>
        </w:rPr>
      </w:pPr>
      <w:bookmarkStart w:id="0" w:name="_Toc132898742"/>
      <w:r w:rsidRPr="008C3D57">
        <w:rPr>
          <w:color w:val="7030A0"/>
        </w:rPr>
        <w:lastRenderedPageBreak/>
        <w:t>PREMESSA</w:t>
      </w:r>
      <w:bookmarkEnd w:id="0"/>
    </w:p>
    <w:p w:rsidR="0021097D" w:rsidRDefault="0021097D" w:rsidP="00E2736F">
      <w:pPr>
        <w:spacing w:after="0" w:line="360" w:lineRule="auto"/>
        <w:ind w:firstLine="709"/>
        <w:contextualSpacing/>
        <w:jc w:val="both"/>
        <w:rPr>
          <w:rFonts w:cs="Calibri"/>
        </w:rPr>
      </w:pPr>
      <w:r w:rsidRPr="00E2736F">
        <w:rPr>
          <w:rFonts w:cs="Calibri"/>
        </w:rPr>
        <w:t xml:space="preserve">La presente </w:t>
      </w:r>
      <w:r>
        <w:rPr>
          <w:rFonts w:cs="Calibri"/>
        </w:rPr>
        <w:t>R</w:t>
      </w:r>
      <w:r w:rsidRPr="00E2736F">
        <w:rPr>
          <w:rFonts w:cs="Calibri"/>
        </w:rPr>
        <w:t>elazione è redatta secondo le modalità previste dall’art. 11, comma 6, del D.Lgs. n.118/2011 e successive modificazioni nonché dell’art. 2427 del Codice Civile.</w:t>
      </w:r>
    </w:p>
    <w:p w:rsidR="0021097D" w:rsidRPr="00B16BF1" w:rsidRDefault="0021097D" w:rsidP="009C7863">
      <w:pPr>
        <w:spacing w:after="0" w:line="360" w:lineRule="auto"/>
        <w:ind w:firstLine="709"/>
        <w:contextualSpacing/>
        <w:jc w:val="both"/>
        <w:rPr>
          <w:rFonts w:cs="Calibri"/>
        </w:rPr>
      </w:pPr>
      <w:r>
        <w:rPr>
          <w:rFonts w:cs="Calibri"/>
        </w:rPr>
        <w:t>La</w:t>
      </w:r>
      <w:r w:rsidRPr="00B16BF1">
        <w:rPr>
          <w:rFonts w:cs="Calibri"/>
        </w:rPr>
        <w:t xml:space="preserve"> presente </w:t>
      </w:r>
      <w:r>
        <w:rPr>
          <w:rFonts w:cs="Calibri"/>
        </w:rPr>
        <w:t>relazione</w:t>
      </w:r>
      <w:r w:rsidRPr="00B16BF1">
        <w:rPr>
          <w:rFonts w:cs="Calibri"/>
        </w:rPr>
        <w:t xml:space="preserve"> è una analisi qualitativa dei dati presenti negli schemi di bilancio dell’allegato 10 al D.Lgs 118/2011. Verranno per tanto riproposte semplificazioni o rielaborazioni di tali schemi per consentire una comprensione più approfondita delle informazioni presenti nella relazione alla gestione.</w:t>
      </w:r>
    </w:p>
    <w:p w:rsidR="0021097D" w:rsidRPr="00B16BF1" w:rsidRDefault="0021097D" w:rsidP="009C7863">
      <w:pPr>
        <w:spacing w:after="0" w:line="360" w:lineRule="auto"/>
        <w:ind w:firstLine="709"/>
        <w:contextualSpacing/>
        <w:jc w:val="both"/>
        <w:rPr>
          <w:rFonts w:cs="Calibri"/>
        </w:rPr>
      </w:pPr>
    </w:p>
    <w:p w:rsidR="0021097D" w:rsidRPr="00B16BF1" w:rsidRDefault="0021097D" w:rsidP="009C7863">
      <w:pPr>
        <w:spacing w:after="0" w:line="360" w:lineRule="auto"/>
        <w:ind w:firstLine="709"/>
        <w:contextualSpacing/>
        <w:jc w:val="both"/>
        <w:rPr>
          <w:rFonts w:cs="Calibri"/>
        </w:rPr>
      </w:pPr>
    </w:p>
    <w:p w:rsidR="0021097D" w:rsidRPr="008C3D57" w:rsidRDefault="0021097D">
      <w:pPr>
        <w:pStyle w:val="TITOLILIVELLO1"/>
        <w:numPr>
          <w:ilvl w:val="0"/>
          <w:numId w:val="2"/>
        </w:numPr>
        <w:spacing w:before="0"/>
        <w:ind w:right="153"/>
        <w:rPr>
          <w:color w:val="7030A0"/>
        </w:rPr>
      </w:pPr>
      <w:bookmarkStart w:id="1" w:name="_Toc132898743"/>
      <w:r w:rsidRPr="008C3D57">
        <w:rPr>
          <w:color w:val="7030A0"/>
        </w:rPr>
        <w:t>QUADRO NORMATIVO DI RIFERIMENTO</w:t>
      </w:r>
      <w:bookmarkEnd w:id="1"/>
      <w:r w:rsidRPr="008C3D57">
        <w:rPr>
          <w:color w:val="7030A0"/>
        </w:rPr>
        <w:t xml:space="preserve"> </w:t>
      </w:r>
    </w:p>
    <w:p w:rsidR="0021097D" w:rsidRPr="00B16BF1" w:rsidRDefault="0021097D" w:rsidP="00F14884">
      <w:pPr>
        <w:spacing w:before="96" w:line="360" w:lineRule="auto"/>
        <w:ind w:right="146" w:firstLine="709"/>
        <w:contextualSpacing/>
        <w:jc w:val="both"/>
        <w:rPr>
          <w:rFonts w:cs="Calibri"/>
        </w:rPr>
      </w:pPr>
      <w:r w:rsidRPr="00B16BF1">
        <w:rPr>
          <w:rFonts w:cs="Calibri"/>
        </w:rPr>
        <w:t xml:space="preserve">La presente </w:t>
      </w:r>
      <w:r>
        <w:rPr>
          <w:rFonts w:cs="Calibri"/>
        </w:rPr>
        <w:t>Relazione</w:t>
      </w:r>
      <w:r w:rsidRPr="00B16BF1">
        <w:rPr>
          <w:rFonts w:cs="Calibri"/>
        </w:rPr>
        <w:t xml:space="preserve"> al Rendiconto fa riferimento ai documenti del sistema di bilancio redatti dall’Ente secondo le regole stabilite dai Principi Contabili Generali introdotti con il D.Lgs</w:t>
      </w:r>
      <w:r>
        <w:rPr>
          <w:rFonts w:cs="Calibri"/>
        </w:rPr>
        <w:t>.</w:t>
      </w:r>
      <w:r w:rsidRPr="00B16BF1">
        <w:rPr>
          <w:rFonts w:cs="Calibri"/>
        </w:rPr>
        <w:t xml:space="preserve"> 118/11 (</w:t>
      </w:r>
      <w:r w:rsidRPr="00B16BF1">
        <w:rPr>
          <w:rFonts w:cs="Calibri"/>
          <w:i/>
          <w:iCs/>
        </w:rPr>
        <w:t xml:space="preserve">Disposizioni in materia di armonizzazione dei sistemi contabili e degli schemi di bilancio) </w:t>
      </w:r>
      <w:r w:rsidRPr="00B16BF1">
        <w:rPr>
          <w:rFonts w:cs="Calibri"/>
        </w:rPr>
        <w:t>e successive modificazioni apportate dal D.Lgs</w:t>
      </w:r>
      <w:r>
        <w:rPr>
          <w:rFonts w:cs="Calibri"/>
        </w:rPr>
        <w:t>.</w:t>
      </w:r>
      <w:r w:rsidRPr="00B16BF1">
        <w:rPr>
          <w:rFonts w:cs="Calibri"/>
        </w:rPr>
        <w:t xml:space="preserve"> 126/14 (</w:t>
      </w:r>
      <w:r w:rsidRPr="00B16BF1">
        <w:rPr>
          <w:rFonts w:cs="Calibri"/>
          <w:i/>
          <w:iCs/>
        </w:rPr>
        <w:t>Disposizioni integrative e correttive al decreto legislativo 23 giugno 2011, n.118).</w:t>
      </w:r>
    </w:p>
    <w:p w:rsidR="0021097D" w:rsidRPr="00B16BF1" w:rsidRDefault="0021097D" w:rsidP="0084007A">
      <w:pPr>
        <w:spacing w:before="96" w:line="360" w:lineRule="auto"/>
        <w:ind w:right="146" w:firstLine="709"/>
        <w:contextualSpacing/>
        <w:jc w:val="both"/>
        <w:rPr>
          <w:rFonts w:cs="Calibri"/>
        </w:rPr>
      </w:pPr>
      <w:r w:rsidRPr="00B16BF1">
        <w:rPr>
          <w:rFonts w:cs="Calibri"/>
        </w:rPr>
        <w:t>In particolare, in considerazione dal fatto che “</w:t>
      </w:r>
      <w:r w:rsidRPr="00B16BF1">
        <w:rPr>
          <w:rFonts w:cs="Calibri"/>
          <w:i/>
        </w:rPr>
        <w:t>(..) le amministrazioni pubbliche (..) conformano la propria gestione ai principi contabili generali (..)</w:t>
      </w:r>
      <w:r w:rsidRPr="00B16BF1">
        <w:rPr>
          <w:rFonts w:cs="Calibri"/>
        </w:rPr>
        <w:t xml:space="preserve">” (D.Lgs.118/2011, art.3/1), si precisa che l’Ente ha rispettato il Principio n. 13 della Neutralità e imparzialità in quanto tutti i documenti del bilancio sono stati redatti applicando i principi contabili indipendenti e imparziali e sono state applicate metodologie di valutazione e stima il più prudenti e neutrali possibili. In aggiunta, l’Ente si è premurato di rispettare il Principio Generale n.14 della Pubblicità formulando i documenti di bilancio in modo che essi possano assolvere alla loro funzione informativa nei confronti degli utilizzatori, ovvero cittadini e organi sociali interessati. Per questo motivo, anche i dati presenti in questa </w:t>
      </w:r>
      <w:r>
        <w:rPr>
          <w:rFonts w:cs="Calibri"/>
        </w:rPr>
        <w:t>relazione</w:t>
      </w:r>
      <w:r w:rsidRPr="00B16BF1">
        <w:rPr>
          <w:rFonts w:cs="Calibri"/>
        </w:rPr>
        <w:t xml:space="preserve"> sono esposti in modo da poter essere compresi dai lettori di bilancio che siano in possesso della normale diligenza richiesta per esaminare i dati contabili di consuntivo e che possiedano allo stesso tempo, una ragionevole conoscenza sull’attività svolta dall’amministrazione. Questa </w:t>
      </w:r>
      <w:r>
        <w:rPr>
          <w:rFonts w:cs="Calibri"/>
        </w:rPr>
        <w:t>relazione</w:t>
      </w:r>
      <w:r w:rsidRPr="00B16BF1">
        <w:rPr>
          <w:rFonts w:cs="Calibri"/>
        </w:rPr>
        <w:t xml:space="preserve"> è stata inoltre progettata per favorire la diffusione delle informazioni su internet o per mezzo di altri strumenti di divulgazione. Infine, l’Ente ha posto particolare attenzione al rispetto del Principio Generale n.18 della Prevalenza della Sostanza sulla Forma privilegiando in presenza di eventuali dubbi o ambiguità interpretative il contenuto sostanziale del fenomeno finanziario o economico sottostante piuttosto che l’aspetto puramente formale.</w:t>
      </w:r>
    </w:p>
    <w:p w:rsidR="0021097D" w:rsidRPr="008C3D57" w:rsidRDefault="0021097D">
      <w:pPr>
        <w:pStyle w:val="TITOLILIVELLO1"/>
        <w:numPr>
          <w:ilvl w:val="0"/>
          <w:numId w:val="2"/>
        </w:numPr>
        <w:spacing w:before="0"/>
        <w:ind w:right="153"/>
        <w:rPr>
          <w:color w:val="7030A0"/>
        </w:rPr>
      </w:pPr>
      <w:bookmarkStart w:id="2" w:name="_Toc132898744"/>
      <w:r w:rsidRPr="008C3D57">
        <w:rPr>
          <w:color w:val="7030A0"/>
        </w:rPr>
        <w:t>CRITERI DI FORMAZIONE DEL RENDICONTO</w:t>
      </w:r>
      <w:bookmarkEnd w:id="2"/>
    </w:p>
    <w:p w:rsidR="0021097D" w:rsidRPr="00B16BF1" w:rsidRDefault="0021097D" w:rsidP="009C7863">
      <w:pPr>
        <w:spacing w:line="360" w:lineRule="auto"/>
        <w:ind w:firstLine="709"/>
        <w:jc w:val="both"/>
        <w:rPr>
          <w:rFonts w:eastAsia="Arial" w:cs="Calibri"/>
        </w:rPr>
      </w:pPr>
      <w:r w:rsidRPr="00B16BF1">
        <w:rPr>
          <w:rFonts w:eastAsia="Arial" w:cs="Calibri"/>
        </w:rPr>
        <w:t xml:space="preserve">Il Rendiconto della gestione </w:t>
      </w:r>
      <w:r w:rsidRPr="00F315E2">
        <w:rPr>
          <w:rFonts w:eastAsia="Arial" w:cs="Calibri"/>
          <w:noProof/>
        </w:rPr>
        <w:t>2022</w:t>
      </w:r>
      <w:r w:rsidRPr="00B16BF1">
        <w:rPr>
          <w:rFonts w:eastAsia="Arial" w:cs="Calibri"/>
        </w:rPr>
        <w:t xml:space="preserve"> è stato redatto in riferimento alle previsioni di cui agli artt. 227 e successivi del TUEL e dei principi generali di cui all’allegato n.1 del D. Lgs. n. 118/2011, ed in particolare:</w:t>
      </w:r>
    </w:p>
    <w:p w:rsidR="0021097D" w:rsidRPr="00B16BF1" w:rsidRDefault="0021097D">
      <w:pPr>
        <w:pStyle w:val="Paragrafoelenco"/>
        <w:widowControl w:val="0"/>
        <w:numPr>
          <w:ilvl w:val="3"/>
          <w:numId w:val="14"/>
        </w:numPr>
        <w:autoSpaceDE w:val="0"/>
        <w:autoSpaceDN w:val="0"/>
        <w:spacing w:after="0" w:line="360" w:lineRule="auto"/>
        <w:ind w:left="426"/>
        <w:contextualSpacing w:val="0"/>
        <w:jc w:val="both"/>
        <w:rPr>
          <w:rFonts w:cs="Calibri"/>
        </w:rPr>
      </w:pPr>
      <w:r w:rsidRPr="00B16BF1">
        <w:rPr>
          <w:rFonts w:cs="Calibri"/>
        </w:rPr>
        <w:lastRenderedPageBreak/>
        <w:t>Il Conto del bilancio, ai sensi dell’art. 228 del TUEL e dell’art. 3, comma 4, del D.Lgs. n. 118/2011 e successive modifiche;</w:t>
      </w:r>
    </w:p>
    <w:p w:rsidR="0021097D" w:rsidRPr="00B16BF1" w:rsidRDefault="0021097D">
      <w:pPr>
        <w:pStyle w:val="Paragrafoelenco"/>
        <w:widowControl w:val="0"/>
        <w:numPr>
          <w:ilvl w:val="3"/>
          <w:numId w:val="14"/>
        </w:numPr>
        <w:autoSpaceDE w:val="0"/>
        <w:autoSpaceDN w:val="0"/>
        <w:spacing w:after="0" w:line="360" w:lineRule="auto"/>
        <w:ind w:left="426"/>
        <w:contextualSpacing w:val="0"/>
        <w:jc w:val="both"/>
        <w:rPr>
          <w:rFonts w:cs="Calibri"/>
        </w:rPr>
      </w:pPr>
      <w:r w:rsidRPr="00B16BF1">
        <w:rPr>
          <w:rFonts w:cs="Calibri"/>
        </w:rPr>
        <w:t>Il Conto Economico e lo Stato Patrimoniale, ai sensi degli articoli 229 e 230 del TUEL, del postulato (principio generale) n. 17 relativo alla competenza economica di cui all’allegato n.1 del D.Lgs. n. 118/2011 e successive modifiche, e del principio applicato n. 3 della contabilità economico – patrimoniale di cui all’allegato n. 4/3 del D.Lgs. n. 118/2011 e successive modifiche.</w:t>
      </w:r>
    </w:p>
    <w:p w:rsidR="0021097D" w:rsidRPr="00B16BF1" w:rsidRDefault="0021097D" w:rsidP="0084007A">
      <w:pPr>
        <w:spacing w:line="360" w:lineRule="auto"/>
        <w:ind w:firstLine="709"/>
        <w:jc w:val="both"/>
        <w:rPr>
          <w:rFonts w:eastAsia="Arial" w:cs="Calibri"/>
        </w:rPr>
      </w:pPr>
      <w:r w:rsidRPr="00B16BF1">
        <w:rPr>
          <w:rFonts w:eastAsia="Arial" w:cs="Calibri"/>
        </w:rPr>
        <w:t>Gli schemi di bilancio utilizzati per la presentazione dei dati sono conformi a quelli previsti dall’allegato n. 10 del decreto legislativo 23 giugno 2011, n. 118 e successive modifiche e coerenti con quelli presenti dall’allegato n. 9 dello stesso decreto relativo alla formazione del bilancio di previsione. Gli allegati al Rendiconto della gestione sono quelli declinati dall’art. 11, comma 4, del D.Lgs. n. 118/2011 e successive modifiche nonché dall’art. 227, comma 5, del TUEL.</w:t>
      </w:r>
    </w:p>
    <w:p w:rsidR="0021097D" w:rsidRPr="00B16BF1" w:rsidRDefault="0021097D" w:rsidP="00CE347B">
      <w:pPr>
        <w:pStyle w:val="Corpo"/>
        <w:numPr>
          <w:ilvl w:val="0"/>
          <w:numId w:val="0"/>
        </w:numPr>
        <w:ind w:firstLine="709"/>
        <w:rPr>
          <w:rFonts w:cs="Calibri"/>
        </w:rPr>
      </w:pPr>
      <w:r w:rsidRPr="00DC0677">
        <w:t>I documenti contabili contenuti nel Rendiconto sono stati redatti secondo i principi contabili ufficiali</w:t>
      </w:r>
      <w:r w:rsidRPr="00A719CE">
        <w:t xml:space="preserve"> che garantiscono, in virtù della loro corretta applicazione, la comparabilità tra i consuntivi dei diversi esercizi</w:t>
      </w:r>
      <w:r>
        <w:t>. In primo luogo,</w:t>
      </w:r>
      <w:r w:rsidRPr="00A719CE">
        <w:t xml:space="preserve"> </w:t>
      </w:r>
      <w:r>
        <w:t>l’Ente, nel redigere i</w:t>
      </w:r>
      <w:r w:rsidRPr="00A719CE">
        <w:t xml:space="preserve"> documenti del sistema di bilancio relativi al conto del bilancio</w:t>
      </w:r>
      <w:r>
        <w:t>, ha</w:t>
      </w:r>
      <w:r w:rsidRPr="00A719CE">
        <w:t xml:space="preserve"> attribuito gli accertamenti di entrata e gli impegni di uscita ai rispettivi esercizi di competenza "potenziata", ciascuno dei quali coincide con l'anno solare rispett</w:t>
      </w:r>
      <w:r>
        <w:t>ando</w:t>
      </w:r>
      <w:r w:rsidRPr="00A719CE">
        <w:t xml:space="preserve"> </w:t>
      </w:r>
      <w:r>
        <w:t>i</w:t>
      </w:r>
      <w:r w:rsidRPr="00A719CE">
        <w:t xml:space="preserve">l </w:t>
      </w:r>
      <w:r w:rsidRPr="00F72C3F">
        <w:rPr>
          <w:iCs/>
        </w:rPr>
        <w:t>principio n.1 dell’</w:t>
      </w:r>
      <w:r>
        <w:rPr>
          <w:iCs/>
        </w:rPr>
        <w:t>A</w:t>
      </w:r>
      <w:r w:rsidRPr="00F72C3F">
        <w:rPr>
          <w:iCs/>
        </w:rPr>
        <w:t>nnualità</w:t>
      </w:r>
      <w:r>
        <w:rPr>
          <w:iCs/>
        </w:rPr>
        <w:t xml:space="preserve">. In secondo luogo, l’Ente si contraddistingue per essere una entità giuridica unica e unitarie e per questo motivo il suo </w:t>
      </w:r>
      <w:r w:rsidRPr="00B16BF1">
        <w:rPr>
          <w:rFonts w:cs="Calibri"/>
        </w:rPr>
        <w:t xml:space="preserve">bilancio risulta essere unico e unitario. Redigendo il suo bilancio, esso prende in considerazione tutte le sue entrate che permetterà ad esso di sostenere la totalità delle sue spese durante la gestione rispettando così il Principio Generale n.2 dell’Unità. Inoltre, il conto del bilancio redatto dall’Ente comprende tutte le finalità ed i risultati della gestione nonché i valori finanziari, economici e patrimoniali riconducibili a questa amministrazione, in modo da fornire una rappresentazione veritiera e corretta della complessa attività amministrativa prevista ed attuata nell'esercizio. Eventuali contabilità separate, se presenti in quanto espressamente ammesse dalla norma contabile, sono state ricondotte al sistema unico di bilancio entro i limiti temporali dell'esercizio consentendo all’Ente di rispettare il </w:t>
      </w:r>
      <w:r w:rsidRPr="00B16BF1">
        <w:rPr>
          <w:rFonts w:cs="Calibri"/>
          <w:iCs/>
        </w:rPr>
        <w:t>Principio n.3 dell’Universalità. In ultima istanza, l’Ente rispetta il Principio Generale n. 4 di Integrità in quanto iscrive</w:t>
      </w:r>
      <w:r w:rsidRPr="00B16BF1">
        <w:rPr>
          <w:rFonts w:cs="Calibri"/>
        </w:rPr>
        <w:t xml:space="preserve"> in bilancio</w:t>
      </w:r>
      <w:r w:rsidRPr="00B16BF1">
        <w:rPr>
          <w:rFonts w:cs="Calibri"/>
          <w:iCs/>
        </w:rPr>
        <w:t xml:space="preserve"> </w:t>
      </w:r>
      <w:r w:rsidRPr="00B16BF1">
        <w:rPr>
          <w:rFonts w:cs="Calibri"/>
        </w:rPr>
        <w:t>tutte le entrate, con i relativi accertamenti, al lordo delle spese sostenute per la riscossione e di altr</w:t>
      </w:r>
      <w:r>
        <w:rPr>
          <w:rFonts w:cs="Calibri"/>
        </w:rPr>
        <w:t>i</w:t>
      </w:r>
      <w:r w:rsidRPr="00B16BF1">
        <w:rPr>
          <w:rFonts w:cs="Calibri"/>
        </w:rPr>
        <w:t xml:space="preserve"> eventuali oneri ad esse connesse. Allo stesso tempo, riporta tutte le uscite, con i relativi impegni, al lordo delle correlate entrate, senza ricorrere ad eventuali compensazioni di partite.</w:t>
      </w:r>
    </w:p>
    <w:p w:rsidR="0021097D" w:rsidRPr="00B16BF1" w:rsidRDefault="0021097D" w:rsidP="00344C79">
      <w:pPr>
        <w:widowControl w:val="0"/>
        <w:autoSpaceDE w:val="0"/>
        <w:autoSpaceDN w:val="0"/>
        <w:spacing w:after="0" w:line="360" w:lineRule="auto"/>
        <w:ind w:firstLine="709"/>
        <w:jc w:val="both"/>
        <w:rPr>
          <w:rFonts w:cs="Calibri"/>
        </w:rPr>
      </w:pPr>
      <w:r w:rsidRPr="00B16BF1">
        <w:rPr>
          <w:rFonts w:eastAsia="Arial" w:cs="Calibri"/>
        </w:rPr>
        <w:t>Le informazioni contabili rappresentano fedelmente ed in modo veritiero le operazioni ed i fatti che sono accaduti durante l’esercizio, essendo gli stessi stati rilevati contabilmente secondo la loro natura finanziaria, economica e patrimoniale in conformità alla loro sostanza effettiva e, quindi, alla realtà economica che li ha generati e ai contenuti della stessa, e non solamente secondo le regole e le norme vigenti che ne disciplinano la contabilizzazione formale.</w:t>
      </w:r>
    </w:p>
    <w:p w:rsidR="00A469E9" w:rsidRPr="00167EB3" w:rsidRDefault="00A469E9" w:rsidP="00A469E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720"/>
        <w:jc w:val="both"/>
        <w:rPr>
          <w:rFonts w:ascii="Calibri Light" w:eastAsia="Times New Roman" w:hAnsi="Calibri Light"/>
          <w:b/>
          <w:bCs/>
          <w:color w:val="943634"/>
          <w:sz w:val="28"/>
          <w:szCs w:val="28"/>
        </w:rPr>
      </w:pPr>
      <w:r>
        <w:rPr>
          <w:rFonts w:ascii="Calibri Light" w:eastAsia="Times New Roman" w:hAnsi="Calibri Light"/>
          <w:b/>
          <w:bCs/>
          <w:color w:val="943634"/>
          <w:sz w:val="28"/>
          <w:szCs w:val="28"/>
        </w:rPr>
        <w:lastRenderedPageBreak/>
        <w:t>2.1 VARIAZIONI DI BILANCIO E PRELIEVI DAL FONDO DI RISERVA</w:t>
      </w:r>
    </w:p>
    <w:p w:rsidR="0021097D" w:rsidRPr="00B16BF1" w:rsidRDefault="0021097D" w:rsidP="008D266A">
      <w:pPr>
        <w:spacing w:after="0" w:line="360" w:lineRule="auto"/>
        <w:ind w:firstLine="709"/>
        <w:contextualSpacing/>
        <w:rPr>
          <w:rFonts w:ascii="Calibri Light" w:hAnsi="Calibri Light" w:cs="Calibri Light"/>
        </w:rPr>
      </w:pPr>
    </w:p>
    <w:p w:rsidR="00BB61C9" w:rsidRDefault="00A469E9" w:rsidP="00A469E9">
      <w:pPr>
        <w:pStyle w:val="TITOLILIVELLO1"/>
        <w:spacing w:before="0"/>
        <w:ind w:right="153"/>
        <w:rPr>
          <w:rFonts w:eastAsia="Arial"/>
          <w:b w:val="0"/>
          <w:color w:val="auto"/>
          <w:sz w:val="22"/>
          <w:szCs w:val="22"/>
        </w:rPr>
      </w:pPr>
      <w:r>
        <w:rPr>
          <w:rFonts w:eastAsia="Arial"/>
          <w:b w:val="0"/>
          <w:color w:val="auto"/>
          <w:sz w:val="22"/>
          <w:szCs w:val="22"/>
        </w:rPr>
        <w:t>Il caro energia che ha caratterizzato pesantemente l’esercizio 2022 ha costretto l’ente a numerosi aggiustamenti</w:t>
      </w:r>
      <w:r w:rsidR="00BB61C9">
        <w:rPr>
          <w:rFonts w:eastAsia="Arial"/>
          <w:b w:val="0"/>
          <w:color w:val="auto"/>
          <w:sz w:val="22"/>
          <w:szCs w:val="22"/>
        </w:rPr>
        <w:t>, con variazioni     volte ad utilizzare  i trasferimenti   concessi dallo Stato oppure per applicare risorse  proprie alla copertura di una spesa sempre crescente;  l’esercizio 2023 sembra evidenziare un  parziale rientro del problema “caro bollette”, tuttavia  il  si tratta di uno dei temi  maggiormente attenzionati anche per l’esercizio corrente.      A tali variazioni si sommano , quelle    ordinariamente presenti  ,  che rientrano nella normale  “flessibilità” del bilancio di previsione. Nella tabella che segue, sono riportate dette variazioni compresi gli utilizzi del fondo di riserva.</w:t>
      </w:r>
    </w:p>
    <w:tbl>
      <w:tblPr>
        <w:tblStyle w:val="Grigliatabella"/>
        <w:tblW w:w="0" w:type="auto"/>
        <w:tblLook w:val="04A0" w:firstRow="1" w:lastRow="0" w:firstColumn="1" w:lastColumn="0" w:noHBand="0" w:noVBand="1"/>
      </w:tblPr>
      <w:tblGrid>
        <w:gridCol w:w="2407"/>
        <w:gridCol w:w="2407"/>
        <w:gridCol w:w="2407"/>
        <w:gridCol w:w="2407"/>
      </w:tblGrid>
      <w:tr w:rsidR="001020A8" w:rsidRPr="00BC564F" w:rsidTr="00DA6E2C">
        <w:tc>
          <w:tcPr>
            <w:tcW w:w="2407" w:type="dxa"/>
          </w:tcPr>
          <w:p w:rsidR="001020A8" w:rsidRPr="00BC564F" w:rsidRDefault="008A0FF0" w:rsidP="00A469E9">
            <w:pPr>
              <w:pStyle w:val="TITOLILIVELLO1"/>
              <w:spacing w:before="0"/>
              <w:ind w:right="153"/>
              <w:rPr>
                <w:rFonts w:eastAsia="Arial"/>
                <w:color w:val="auto"/>
                <w:sz w:val="16"/>
                <w:szCs w:val="16"/>
              </w:rPr>
            </w:pPr>
            <w:r w:rsidRPr="00BC564F">
              <w:rPr>
                <w:rFonts w:eastAsia="Arial"/>
                <w:color w:val="auto"/>
                <w:sz w:val="16"/>
                <w:szCs w:val="16"/>
              </w:rPr>
              <w:t>NUMERO</w:t>
            </w:r>
          </w:p>
        </w:tc>
        <w:tc>
          <w:tcPr>
            <w:tcW w:w="2407" w:type="dxa"/>
          </w:tcPr>
          <w:p w:rsidR="001020A8" w:rsidRPr="00BC564F" w:rsidRDefault="008A0FF0" w:rsidP="00A469E9">
            <w:pPr>
              <w:pStyle w:val="TITOLILIVELLO1"/>
              <w:spacing w:before="0"/>
              <w:ind w:right="153"/>
              <w:rPr>
                <w:rFonts w:eastAsia="Arial"/>
                <w:color w:val="auto"/>
                <w:sz w:val="16"/>
                <w:szCs w:val="16"/>
              </w:rPr>
            </w:pPr>
            <w:r w:rsidRPr="00BC564F">
              <w:rPr>
                <w:rFonts w:eastAsia="Arial"/>
                <w:color w:val="auto"/>
                <w:sz w:val="16"/>
                <w:szCs w:val="16"/>
              </w:rPr>
              <w:t>DATA</w:t>
            </w:r>
          </w:p>
        </w:tc>
        <w:tc>
          <w:tcPr>
            <w:tcW w:w="2407" w:type="dxa"/>
          </w:tcPr>
          <w:p w:rsidR="001020A8" w:rsidRPr="00BC564F" w:rsidRDefault="008A0FF0" w:rsidP="00A469E9">
            <w:pPr>
              <w:pStyle w:val="TITOLILIVELLO1"/>
              <w:spacing w:before="0"/>
              <w:ind w:right="153"/>
              <w:rPr>
                <w:rFonts w:eastAsia="Arial"/>
                <w:color w:val="auto"/>
                <w:sz w:val="16"/>
                <w:szCs w:val="16"/>
              </w:rPr>
            </w:pPr>
            <w:r w:rsidRPr="00BC564F">
              <w:rPr>
                <w:rFonts w:eastAsia="Arial"/>
                <w:color w:val="auto"/>
                <w:sz w:val="16"/>
                <w:szCs w:val="16"/>
              </w:rPr>
              <w:t>OGGETTO ( in sintesi)</w:t>
            </w:r>
          </w:p>
        </w:tc>
        <w:tc>
          <w:tcPr>
            <w:tcW w:w="2407" w:type="dxa"/>
          </w:tcPr>
          <w:p w:rsidR="001020A8" w:rsidRPr="00BC564F" w:rsidRDefault="008A0FF0" w:rsidP="00A469E9">
            <w:pPr>
              <w:pStyle w:val="TITOLILIVELLO1"/>
              <w:spacing w:before="0"/>
              <w:ind w:right="153"/>
              <w:rPr>
                <w:rFonts w:eastAsia="Arial"/>
                <w:color w:val="auto"/>
                <w:sz w:val="16"/>
                <w:szCs w:val="16"/>
              </w:rPr>
            </w:pPr>
            <w:r w:rsidRPr="00BC564F">
              <w:rPr>
                <w:rFonts w:eastAsia="Arial"/>
                <w:color w:val="auto"/>
                <w:sz w:val="16"/>
                <w:szCs w:val="16"/>
              </w:rPr>
              <w:t>ORGANO DELIBERANTE</w:t>
            </w:r>
          </w:p>
        </w:tc>
      </w:tr>
      <w:tr w:rsidR="001020A8" w:rsidRPr="008A0FF0" w:rsidTr="00DA6E2C">
        <w:tc>
          <w:tcPr>
            <w:tcW w:w="2407" w:type="dxa"/>
          </w:tcPr>
          <w:p w:rsidR="001020A8" w:rsidRPr="008A0FF0" w:rsidRDefault="00BC564F" w:rsidP="00A469E9">
            <w:pPr>
              <w:pStyle w:val="TITOLILIVELLO1"/>
              <w:spacing w:before="0"/>
              <w:ind w:right="153"/>
              <w:rPr>
                <w:rFonts w:eastAsia="Arial"/>
                <w:b w:val="0"/>
                <w:color w:val="auto"/>
                <w:sz w:val="16"/>
                <w:szCs w:val="16"/>
              </w:rPr>
            </w:pPr>
            <w:r>
              <w:rPr>
                <w:rFonts w:eastAsia="Arial"/>
                <w:b w:val="0"/>
                <w:color w:val="auto"/>
                <w:sz w:val="16"/>
                <w:szCs w:val="16"/>
              </w:rPr>
              <w:t>26</w:t>
            </w:r>
          </w:p>
        </w:tc>
        <w:tc>
          <w:tcPr>
            <w:tcW w:w="2407" w:type="dxa"/>
          </w:tcPr>
          <w:p w:rsidR="001020A8" w:rsidRPr="008A0FF0" w:rsidRDefault="00BC564F" w:rsidP="00A469E9">
            <w:pPr>
              <w:pStyle w:val="TITOLILIVELLO1"/>
              <w:spacing w:before="0"/>
              <w:ind w:right="153"/>
              <w:rPr>
                <w:rFonts w:eastAsia="Arial"/>
                <w:b w:val="0"/>
                <w:color w:val="auto"/>
                <w:sz w:val="16"/>
                <w:szCs w:val="16"/>
              </w:rPr>
            </w:pPr>
            <w:r>
              <w:rPr>
                <w:rFonts w:eastAsia="Arial"/>
                <w:b w:val="0"/>
                <w:color w:val="auto"/>
                <w:sz w:val="16"/>
                <w:szCs w:val="16"/>
              </w:rPr>
              <w:t>11/03/2022</w:t>
            </w:r>
          </w:p>
        </w:tc>
        <w:tc>
          <w:tcPr>
            <w:tcW w:w="2407" w:type="dxa"/>
          </w:tcPr>
          <w:p w:rsidR="001020A8" w:rsidRPr="008A0FF0" w:rsidRDefault="00BC564F" w:rsidP="00A469E9">
            <w:pPr>
              <w:pStyle w:val="TITOLILIVELLO1"/>
              <w:spacing w:before="0"/>
              <w:ind w:right="153"/>
              <w:rPr>
                <w:rFonts w:eastAsia="Arial"/>
                <w:b w:val="0"/>
                <w:color w:val="auto"/>
                <w:sz w:val="16"/>
                <w:szCs w:val="16"/>
              </w:rPr>
            </w:pPr>
            <w:r>
              <w:rPr>
                <w:rFonts w:eastAsia="Arial"/>
                <w:b w:val="0"/>
                <w:color w:val="auto"/>
                <w:sz w:val="16"/>
                <w:szCs w:val="16"/>
              </w:rPr>
              <w:t>PRELIEVO FONDO DI RISERVA</w:t>
            </w:r>
          </w:p>
        </w:tc>
        <w:tc>
          <w:tcPr>
            <w:tcW w:w="2407" w:type="dxa"/>
          </w:tcPr>
          <w:p w:rsidR="001020A8" w:rsidRPr="008A0FF0" w:rsidRDefault="00BC564F" w:rsidP="00A469E9">
            <w:pPr>
              <w:pStyle w:val="TITOLILIVELLO1"/>
              <w:spacing w:before="0"/>
              <w:ind w:right="153"/>
              <w:rPr>
                <w:rFonts w:eastAsia="Arial"/>
                <w:b w:val="0"/>
                <w:color w:val="auto"/>
                <w:sz w:val="16"/>
                <w:szCs w:val="16"/>
              </w:rPr>
            </w:pPr>
            <w:r>
              <w:rPr>
                <w:rFonts w:eastAsia="Arial"/>
                <w:b w:val="0"/>
                <w:color w:val="auto"/>
                <w:sz w:val="16"/>
                <w:szCs w:val="16"/>
              </w:rPr>
              <w:t>GIUNTA COMUNALE</w:t>
            </w:r>
          </w:p>
        </w:tc>
      </w:tr>
      <w:tr w:rsidR="00BC564F" w:rsidRPr="008A0FF0" w:rsidTr="00DA6E2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37</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15/04/2022</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VARIAZIONE DI BILANCIO IN VIA D’URGENZA</w:t>
            </w:r>
          </w:p>
        </w:tc>
        <w:tc>
          <w:tcPr>
            <w:tcW w:w="2407" w:type="dxa"/>
          </w:tcPr>
          <w:p w:rsidR="00BC564F" w:rsidRPr="00BC564F" w:rsidRDefault="00BC564F" w:rsidP="00BC564F">
            <w:r w:rsidRPr="00BC564F">
              <w:rPr>
                <w:rFonts w:eastAsia="Arial"/>
                <w:sz w:val="16"/>
                <w:szCs w:val="16"/>
              </w:rPr>
              <w:t>GIUNTA COMUNALE</w:t>
            </w:r>
          </w:p>
        </w:tc>
      </w:tr>
      <w:tr w:rsidR="00BC564F" w:rsidRPr="008A0FF0" w:rsidTr="00DA6E2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62</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27/05/2022</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PRELIEVO FONDO DI RISERVA</w:t>
            </w:r>
          </w:p>
        </w:tc>
        <w:tc>
          <w:tcPr>
            <w:tcW w:w="2407" w:type="dxa"/>
          </w:tcPr>
          <w:p w:rsidR="00BC564F" w:rsidRPr="00BC564F" w:rsidRDefault="00BC564F" w:rsidP="00BC564F">
            <w:r w:rsidRPr="00BC564F">
              <w:rPr>
                <w:rFonts w:eastAsia="Arial"/>
                <w:sz w:val="16"/>
                <w:szCs w:val="16"/>
              </w:rPr>
              <w:t>GIUNTA COMUNALE</w:t>
            </w:r>
          </w:p>
        </w:tc>
      </w:tr>
      <w:tr w:rsidR="00BC564F" w:rsidRPr="008A0FF0" w:rsidTr="00DA6E2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86</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05/08/2022</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VARIAZIONE DI BILANCIO IN VIA D’URGENZA</w:t>
            </w:r>
          </w:p>
        </w:tc>
        <w:tc>
          <w:tcPr>
            <w:tcW w:w="2407" w:type="dxa"/>
          </w:tcPr>
          <w:p w:rsidR="00BC564F" w:rsidRPr="00BC564F" w:rsidRDefault="00BC564F" w:rsidP="00BC564F">
            <w:r w:rsidRPr="00BC564F">
              <w:rPr>
                <w:rFonts w:eastAsia="Arial"/>
                <w:sz w:val="16"/>
                <w:szCs w:val="16"/>
              </w:rPr>
              <w:t>GIUNTA COMUNALE</w:t>
            </w:r>
          </w:p>
        </w:tc>
      </w:tr>
      <w:tr w:rsidR="00BC564F" w:rsidRPr="008A0FF0" w:rsidTr="00DA6E2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103</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28/09/2022</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VARIAZIONE DI BILANCIO IN VIA D’URGENZA</w:t>
            </w:r>
          </w:p>
        </w:tc>
        <w:tc>
          <w:tcPr>
            <w:tcW w:w="2407" w:type="dxa"/>
          </w:tcPr>
          <w:p w:rsidR="00BC564F" w:rsidRPr="00BC564F" w:rsidRDefault="00BC564F" w:rsidP="00BC564F">
            <w:r w:rsidRPr="00BC564F">
              <w:rPr>
                <w:rFonts w:eastAsia="Arial"/>
                <w:sz w:val="16"/>
                <w:szCs w:val="16"/>
              </w:rPr>
              <w:t>GIUNTA COMUNALE</w:t>
            </w:r>
          </w:p>
        </w:tc>
      </w:tr>
      <w:tr w:rsidR="00BC564F" w:rsidRPr="008A0FF0" w:rsidTr="00DA6E2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117</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04/11/2022</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VARIAZIONE DI BILANCIO IN VIA D’URGENZA</w:t>
            </w:r>
          </w:p>
        </w:tc>
        <w:tc>
          <w:tcPr>
            <w:tcW w:w="2407" w:type="dxa"/>
          </w:tcPr>
          <w:p w:rsidR="00BC564F" w:rsidRPr="00BC564F" w:rsidRDefault="00BC564F" w:rsidP="00BC564F">
            <w:r w:rsidRPr="00BC564F">
              <w:rPr>
                <w:rFonts w:eastAsia="Arial"/>
                <w:sz w:val="16"/>
                <w:szCs w:val="16"/>
              </w:rPr>
              <w:t>GIUNTA COMUNALE</w:t>
            </w:r>
          </w:p>
        </w:tc>
      </w:tr>
      <w:tr w:rsidR="00BC564F" w:rsidRPr="008A0FF0" w:rsidTr="00DA6E2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121</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18/11/2022</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VARIAZIONE DI BILANCIO IN VIA D’URGENZA</w:t>
            </w:r>
          </w:p>
        </w:tc>
        <w:tc>
          <w:tcPr>
            <w:tcW w:w="2407" w:type="dxa"/>
          </w:tcPr>
          <w:p w:rsidR="00BC564F" w:rsidRPr="00BC564F" w:rsidRDefault="00BC564F" w:rsidP="00BC564F">
            <w:r w:rsidRPr="00BC564F">
              <w:rPr>
                <w:rFonts w:eastAsia="Arial"/>
                <w:sz w:val="16"/>
                <w:szCs w:val="16"/>
              </w:rPr>
              <w:t>GIUNTA COMUNALE</w:t>
            </w:r>
          </w:p>
        </w:tc>
      </w:tr>
      <w:tr w:rsidR="00BC564F" w:rsidRPr="008A0FF0" w:rsidTr="00DA6E2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134</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15/12/2022</w:t>
            </w:r>
          </w:p>
        </w:tc>
        <w:tc>
          <w:tcPr>
            <w:tcW w:w="2407" w:type="dxa"/>
          </w:tcPr>
          <w:p w:rsidR="00BC564F" w:rsidRPr="008A0FF0" w:rsidRDefault="00BC564F" w:rsidP="00BC564F">
            <w:pPr>
              <w:pStyle w:val="TITOLILIVELLO1"/>
              <w:spacing w:before="0"/>
              <w:ind w:right="153"/>
              <w:rPr>
                <w:rFonts w:eastAsia="Arial"/>
                <w:b w:val="0"/>
                <w:color w:val="auto"/>
                <w:sz w:val="16"/>
                <w:szCs w:val="16"/>
              </w:rPr>
            </w:pPr>
            <w:r>
              <w:rPr>
                <w:rFonts w:eastAsia="Arial"/>
                <w:b w:val="0"/>
                <w:color w:val="auto"/>
                <w:sz w:val="16"/>
                <w:szCs w:val="16"/>
              </w:rPr>
              <w:t>PRELIEVO FONDO DI RISERVA</w:t>
            </w:r>
          </w:p>
        </w:tc>
        <w:tc>
          <w:tcPr>
            <w:tcW w:w="2407" w:type="dxa"/>
          </w:tcPr>
          <w:p w:rsidR="00BC564F" w:rsidRPr="00BC564F" w:rsidRDefault="00BC564F" w:rsidP="00BC564F">
            <w:r w:rsidRPr="00BC564F">
              <w:rPr>
                <w:rFonts w:eastAsia="Arial"/>
                <w:sz w:val="16"/>
                <w:szCs w:val="16"/>
              </w:rPr>
              <w:t>GIUNTA COMUNALE</w:t>
            </w:r>
          </w:p>
        </w:tc>
      </w:tr>
      <w:tr w:rsidR="00DA6E2C" w:rsidRPr="008A0FF0" w:rsidTr="00DA6E2C">
        <w:tc>
          <w:tcPr>
            <w:tcW w:w="2407" w:type="dxa"/>
          </w:tcPr>
          <w:p w:rsidR="00DA6E2C" w:rsidRPr="008A0FF0" w:rsidRDefault="00BC564F" w:rsidP="00A469E9">
            <w:pPr>
              <w:pStyle w:val="TITOLILIVELLO1"/>
              <w:spacing w:before="0"/>
              <w:ind w:right="153"/>
              <w:rPr>
                <w:rFonts w:eastAsia="Arial"/>
                <w:b w:val="0"/>
                <w:color w:val="auto"/>
                <w:sz w:val="16"/>
                <w:szCs w:val="16"/>
              </w:rPr>
            </w:pPr>
            <w:r>
              <w:rPr>
                <w:rFonts w:eastAsia="Arial"/>
                <w:b w:val="0"/>
                <w:color w:val="auto"/>
                <w:sz w:val="16"/>
                <w:szCs w:val="16"/>
              </w:rPr>
              <w:t>18</w:t>
            </w:r>
          </w:p>
        </w:tc>
        <w:tc>
          <w:tcPr>
            <w:tcW w:w="2407" w:type="dxa"/>
          </w:tcPr>
          <w:p w:rsidR="00DA6E2C" w:rsidRPr="008A0FF0" w:rsidRDefault="00BC564F" w:rsidP="00A469E9">
            <w:pPr>
              <w:pStyle w:val="TITOLILIVELLO1"/>
              <w:spacing w:before="0"/>
              <w:ind w:right="153"/>
              <w:rPr>
                <w:rFonts w:eastAsia="Arial"/>
                <w:b w:val="0"/>
                <w:color w:val="auto"/>
                <w:sz w:val="16"/>
                <w:szCs w:val="16"/>
              </w:rPr>
            </w:pPr>
            <w:r>
              <w:rPr>
                <w:rFonts w:eastAsia="Arial"/>
                <w:b w:val="0"/>
                <w:color w:val="auto"/>
                <w:sz w:val="16"/>
                <w:szCs w:val="16"/>
              </w:rPr>
              <w:t>27/04/2022</w:t>
            </w:r>
          </w:p>
        </w:tc>
        <w:tc>
          <w:tcPr>
            <w:tcW w:w="2407" w:type="dxa"/>
          </w:tcPr>
          <w:p w:rsidR="00DA6E2C" w:rsidRPr="008A0FF0" w:rsidRDefault="00BC564F" w:rsidP="00A469E9">
            <w:pPr>
              <w:pStyle w:val="TITOLILIVELLO1"/>
              <w:spacing w:before="0"/>
              <w:ind w:right="153"/>
              <w:rPr>
                <w:rFonts w:eastAsia="Arial"/>
                <w:b w:val="0"/>
                <w:color w:val="auto"/>
                <w:sz w:val="16"/>
                <w:szCs w:val="16"/>
              </w:rPr>
            </w:pPr>
            <w:r>
              <w:rPr>
                <w:rFonts w:eastAsia="Arial"/>
                <w:b w:val="0"/>
                <w:color w:val="auto"/>
                <w:sz w:val="16"/>
                <w:szCs w:val="16"/>
              </w:rPr>
              <w:t>RATIFICA VdB N° 37</w:t>
            </w:r>
          </w:p>
        </w:tc>
        <w:tc>
          <w:tcPr>
            <w:tcW w:w="2407" w:type="dxa"/>
          </w:tcPr>
          <w:p w:rsidR="00DA6E2C" w:rsidRPr="008A0FF0" w:rsidRDefault="00BC564F" w:rsidP="00A469E9">
            <w:pPr>
              <w:pStyle w:val="TITOLILIVELLO1"/>
              <w:spacing w:before="0"/>
              <w:ind w:right="153"/>
              <w:rPr>
                <w:rFonts w:eastAsia="Arial"/>
                <w:b w:val="0"/>
                <w:color w:val="auto"/>
                <w:sz w:val="16"/>
                <w:szCs w:val="16"/>
              </w:rPr>
            </w:pPr>
            <w:r>
              <w:rPr>
                <w:rFonts w:eastAsia="Arial"/>
                <w:b w:val="0"/>
                <w:color w:val="auto"/>
                <w:sz w:val="16"/>
                <w:szCs w:val="16"/>
              </w:rPr>
              <w:t xml:space="preserve">CONSIGLIO COMUNALE </w:t>
            </w:r>
          </w:p>
        </w:tc>
      </w:tr>
      <w:tr w:rsidR="00F96BE3" w:rsidRPr="008A0FF0" w:rsidTr="00DA6E2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29</w:t>
            </w:r>
          </w:p>
        </w:t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07/07/2022</w:t>
            </w:r>
          </w:p>
        </w:t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VARIAZIONE DI BILANCIO</w:t>
            </w:r>
          </w:p>
        </w:tc>
        <w:tc>
          <w:tcPr>
            <w:tcW w:w="2407" w:type="dxa"/>
          </w:tcPr>
          <w:p w:rsidR="00F96BE3" w:rsidRPr="00F96BE3" w:rsidRDefault="00F96BE3" w:rsidP="00F96BE3">
            <w:r w:rsidRPr="00F96BE3">
              <w:rPr>
                <w:rFonts w:eastAsia="Arial"/>
                <w:sz w:val="16"/>
                <w:szCs w:val="16"/>
              </w:rPr>
              <w:t xml:space="preserve">CONSIGLIO COMUNALE </w:t>
            </w:r>
          </w:p>
        </w:tc>
      </w:tr>
      <w:tr w:rsidR="00F96BE3" w:rsidRPr="008A0FF0" w:rsidTr="00DA6E2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35</w:t>
            </w:r>
          </w:p>
        </w:t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29/07/2022</w:t>
            </w:r>
          </w:p>
        </w:t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SALVAGUARDIA EQUILIBRI E VARIAZIONE DI BILANCIO</w:t>
            </w:r>
          </w:p>
        </w:tc>
        <w:tc>
          <w:tcPr>
            <w:tcW w:w="2407" w:type="dxa"/>
          </w:tcPr>
          <w:p w:rsidR="00F96BE3" w:rsidRPr="00F96BE3" w:rsidRDefault="00F96BE3" w:rsidP="00F96BE3">
            <w:r w:rsidRPr="00F96BE3">
              <w:rPr>
                <w:rFonts w:eastAsia="Arial"/>
                <w:sz w:val="16"/>
                <w:szCs w:val="16"/>
              </w:rPr>
              <w:t xml:space="preserve">CONSIGLIO COMUNALE </w:t>
            </w:r>
          </w:p>
        </w:tc>
      </w:tr>
      <w:tr w:rsidR="00F96BE3" w:rsidRPr="008A0FF0" w:rsidTr="00DA6E2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40</w:t>
            </w:r>
          </w:p>
        </w:t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30/09/2022</w:t>
            </w:r>
          </w:p>
        </w:tc>
        <w:tc>
          <w:tcPr>
            <w:tcW w:w="2407" w:type="dxa"/>
          </w:tcPr>
          <w:p w:rsidR="00F96BE3" w:rsidRPr="00F96BE3" w:rsidRDefault="00F96BE3" w:rsidP="00F96BE3">
            <w:r w:rsidRPr="00F96BE3">
              <w:rPr>
                <w:rFonts w:eastAsia="Arial"/>
                <w:sz w:val="16"/>
                <w:szCs w:val="16"/>
              </w:rPr>
              <w:t>RATIFICA VdB N° 86</w:t>
            </w:r>
          </w:p>
        </w:tc>
        <w:tc>
          <w:tcPr>
            <w:tcW w:w="2407" w:type="dxa"/>
          </w:tcPr>
          <w:p w:rsidR="00F96BE3" w:rsidRPr="00F96BE3" w:rsidRDefault="00F96BE3" w:rsidP="00F96BE3">
            <w:r w:rsidRPr="00F96BE3">
              <w:rPr>
                <w:rFonts w:eastAsia="Arial"/>
                <w:sz w:val="16"/>
                <w:szCs w:val="16"/>
              </w:rPr>
              <w:t xml:space="preserve">CONSIGLIO COMUNALE </w:t>
            </w:r>
          </w:p>
        </w:tc>
      </w:tr>
      <w:tr w:rsidR="00F96BE3" w:rsidRPr="008A0FF0" w:rsidTr="00DA6E2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47</w:t>
            </w:r>
          </w:p>
        </w:t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27/10/2022</w:t>
            </w:r>
          </w:p>
        </w:tc>
        <w:tc>
          <w:tcPr>
            <w:tcW w:w="2407" w:type="dxa"/>
          </w:tcPr>
          <w:p w:rsidR="00F96BE3" w:rsidRPr="00F96BE3" w:rsidRDefault="00F96BE3" w:rsidP="00F96BE3">
            <w:r w:rsidRPr="00F96BE3">
              <w:rPr>
                <w:rFonts w:eastAsia="Arial"/>
                <w:sz w:val="16"/>
                <w:szCs w:val="16"/>
              </w:rPr>
              <w:t>RATIFICA VdB N° 103</w:t>
            </w:r>
          </w:p>
        </w:tc>
        <w:tc>
          <w:tcPr>
            <w:tcW w:w="2407" w:type="dxa"/>
          </w:tcPr>
          <w:p w:rsidR="00F96BE3" w:rsidRPr="00F96BE3" w:rsidRDefault="00F96BE3" w:rsidP="00F96BE3">
            <w:r w:rsidRPr="00F96BE3">
              <w:rPr>
                <w:rFonts w:eastAsia="Arial"/>
                <w:sz w:val="16"/>
                <w:szCs w:val="16"/>
              </w:rPr>
              <w:t xml:space="preserve">CONSIGLIO COMUNALE </w:t>
            </w:r>
          </w:p>
        </w:tc>
      </w:tr>
      <w:tr w:rsidR="00F96BE3" w:rsidRPr="008A0FF0" w:rsidTr="00DA6E2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51</w:t>
            </w:r>
          </w:p>
        </w:t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29/11/2022</w:t>
            </w:r>
          </w:p>
        </w:tc>
        <w:tc>
          <w:tcPr>
            <w:tcW w:w="2407" w:type="dxa"/>
          </w:tcPr>
          <w:p w:rsidR="00F96BE3" w:rsidRPr="00F96BE3" w:rsidRDefault="00F96BE3" w:rsidP="00F96BE3">
            <w:pPr>
              <w:pStyle w:val="TITOLILIVELLO1"/>
              <w:spacing w:before="0"/>
              <w:ind w:right="153"/>
              <w:rPr>
                <w:rFonts w:eastAsia="Arial"/>
                <w:b w:val="0"/>
                <w:color w:val="auto"/>
                <w:sz w:val="16"/>
                <w:szCs w:val="16"/>
              </w:rPr>
            </w:pPr>
            <w:r>
              <w:rPr>
                <w:rFonts w:eastAsia="Arial"/>
                <w:b w:val="0"/>
                <w:color w:val="auto"/>
                <w:sz w:val="16"/>
                <w:szCs w:val="16"/>
              </w:rPr>
              <w:t>SALVAGUARDIA EQUILIBRI E VARIAZIONE DI BILANCIO</w:t>
            </w:r>
          </w:p>
        </w:tc>
        <w:tc>
          <w:tcPr>
            <w:tcW w:w="2407" w:type="dxa"/>
          </w:tcPr>
          <w:p w:rsidR="00F96BE3" w:rsidRPr="00F96BE3" w:rsidRDefault="00F96BE3" w:rsidP="00F96BE3">
            <w:r w:rsidRPr="00F96BE3">
              <w:rPr>
                <w:rFonts w:eastAsia="Arial"/>
                <w:sz w:val="16"/>
                <w:szCs w:val="16"/>
              </w:rPr>
              <w:t xml:space="preserve">CONSIGLIO COMUNALE </w:t>
            </w:r>
          </w:p>
        </w:tc>
      </w:tr>
      <w:tr w:rsidR="00F96BE3" w:rsidRPr="008A0FF0" w:rsidTr="00DA6E2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52</w:t>
            </w:r>
          </w:p>
        </w:t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29/11/2022</w:t>
            </w:r>
          </w:p>
        </w:tc>
        <w:tc>
          <w:tcPr>
            <w:tcW w:w="2407" w:type="dxa"/>
          </w:tcPr>
          <w:p w:rsidR="00F96BE3" w:rsidRDefault="00F96BE3" w:rsidP="00F96BE3">
            <w:r>
              <w:rPr>
                <w:rFonts w:eastAsia="Arial"/>
                <w:sz w:val="16"/>
                <w:szCs w:val="16"/>
              </w:rPr>
              <w:t>RATIFICA VdB N° 117</w:t>
            </w:r>
          </w:p>
        </w:tc>
        <w:tc>
          <w:tcPr>
            <w:tcW w:w="2407" w:type="dxa"/>
          </w:tcPr>
          <w:p w:rsidR="00F96BE3" w:rsidRPr="00F96BE3" w:rsidRDefault="00F96BE3" w:rsidP="00F96BE3">
            <w:r w:rsidRPr="00F96BE3">
              <w:rPr>
                <w:rFonts w:eastAsia="Arial"/>
                <w:sz w:val="16"/>
                <w:szCs w:val="16"/>
              </w:rPr>
              <w:t xml:space="preserve">CONSIGLIO COMUNALE </w:t>
            </w:r>
          </w:p>
        </w:tc>
      </w:tr>
      <w:tr w:rsidR="00F96BE3" w:rsidRPr="008A0FF0" w:rsidTr="00DA6E2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53</w:t>
            </w:r>
          </w:p>
        </w:tc>
        <w:tc>
          <w:tcPr>
            <w:tcW w:w="2407" w:type="dxa"/>
          </w:tcPr>
          <w:p w:rsidR="00F96BE3" w:rsidRPr="008A0FF0" w:rsidRDefault="00F96BE3" w:rsidP="00F96BE3">
            <w:pPr>
              <w:pStyle w:val="TITOLILIVELLO1"/>
              <w:spacing w:before="0"/>
              <w:ind w:right="153"/>
              <w:rPr>
                <w:rFonts w:eastAsia="Arial"/>
                <w:b w:val="0"/>
                <w:color w:val="auto"/>
                <w:sz w:val="16"/>
                <w:szCs w:val="16"/>
              </w:rPr>
            </w:pPr>
            <w:r>
              <w:rPr>
                <w:rFonts w:eastAsia="Arial"/>
                <w:b w:val="0"/>
                <w:color w:val="auto"/>
                <w:sz w:val="16"/>
                <w:szCs w:val="16"/>
              </w:rPr>
              <w:t>29/11/2022</w:t>
            </w:r>
          </w:p>
        </w:tc>
        <w:tc>
          <w:tcPr>
            <w:tcW w:w="2407" w:type="dxa"/>
          </w:tcPr>
          <w:p w:rsidR="00F96BE3" w:rsidRDefault="00F96BE3" w:rsidP="00F96BE3">
            <w:r>
              <w:rPr>
                <w:rFonts w:eastAsia="Arial"/>
                <w:sz w:val="16"/>
                <w:szCs w:val="16"/>
              </w:rPr>
              <w:t>RATIFICA VdB N° 121</w:t>
            </w:r>
          </w:p>
        </w:tc>
        <w:tc>
          <w:tcPr>
            <w:tcW w:w="2407" w:type="dxa"/>
          </w:tcPr>
          <w:p w:rsidR="00F96BE3" w:rsidRPr="00F96BE3" w:rsidRDefault="00F96BE3" w:rsidP="00F96BE3">
            <w:r w:rsidRPr="00F96BE3">
              <w:rPr>
                <w:rFonts w:eastAsia="Arial"/>
                <w:sz w:val="16"/>
                <w:szCs w:val="16"/>
              </w:rPr>
              <w:t xml:space="preserve">CONSIGLIO COMUNALE </w:t>
            </w:r>
          </w:p>
        </w:tc>
      </w:tr>
    </w:tbl>
    <w:p w:rsidR="0021097D" w:rsidRPr="008C3D57" w:rsidRDefault="0021097D" w:rsidP="00A469E9">
      <w:pPr>
        <w:pStyle w:val="TITOLILIVELLO1"/>
        <w:spacing w:before="0"/>
        <w:ind w:right="153"/>
        <w:rPr>
          <w:color w:val="7030A0"/>
        </w:rPr>
      </w:pPr>
      <w:r w:rsidRPr="00A469E9">
        <w:rPr>
          <w:rFonts w:eastAsia="Arial"/>
          <w:b w:val="0"/>
          <w:color w:val="auto"/>
          <w:sz w:val="22"/>
          <w:szCs w:val="22"/>
        </w:rPr>
        <w:br w:type="page"/>
      </w:r>
      <w:bookmarkStart w:id="3" w:name="_Toc132898745"/>
      <w:r w:rsidRPr="008C3D57">
        <w:rPr>
          <w:color w:val="7030A0"/>
        </w:rPr>
        <w:lastRenderedPageBreak/>
        <w:t xml:space="preserve">COMMENTO AL BILANCIO DI APERTURA e FATTI DI RILIEVO AVVENUTI DOPO </w:t>
      </w:r>
      <w:bookmarkEnd w:id="3"/>
    </w:p>
    <w:p w:rsidR="00C128E7" w:rsidRPr="00C128E7" w:rsidRDefault="00C128E7" w:rsidP="00C128E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Calibri Light" w:eastAsia="Times New Roman" w:hAnsi="Calibri Light"/>
          <w:b/>
          <w:bCs/>
          <w:color w:val="943634"/>
          <w:sz w:val="28"/>
          <w:szCs w:val="28"/>
        </w:rPr>
      </w:pPr>
    </w:p>
    <w:p w:rsidR="00C128E7" w:rsidRDefault="00C128E7" w:rsidP="00C128E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720"/>
        <w:jc w:val="both"/>
        <w:rPr>
          <w:rFonts w:ascii="Calibri Light" w:eastAsia="Times New Roman" w:hAnsi="Calibri Light"/>
          <w:b/>
          <w:bCs/>
          <w:color w:val="943634"/>
          <w:sz w:val="28"/>
          <w:szCs w:val="28"/>
        </w:rPr>
      </w:pPr>
      <w:r w:rsidRPr="00C128E7">
        <w:rPr>
          <w:rFonts w:ascii="Calibri Light" w:eastAsia="Times New Roman" w:hAnsi="Calibri Light"/>
          <w:b/>
          <w:bCs/>
          <w:color w:val="943634"/>
          <w:sz w:val="28"/>
          <w:szCs w:val="28"/>
        </w:rPr>
        <w:t>1 Principali novità introdotte sul decreto legislativo n. 118/2011 nel corso del 2022</w:t>
      </w:r>
    </w:p>
    <w:p w:rsidR="00C128E7" w:rsidRPr="00C128E7" w:rsidRDefault="00C128E7" w:rsidP="00C128E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720"/>
        <w:jc w:val="both"/>
        <w:rPr>
          <w:rFonts w:ascii="Calibri Light" w:eastAsia="Times New Roman" w:hAnsi="Calibri Light"/>
          <w:b/>
          <w:bCs/>
          <w:color w:val="943634"/>
          <w:sz w:val="28"/>
          <w:szCs w:val="28"/>
        </w:rPr>
      </w:pPr>
    </w:p>
    <w:p w:rsidR="00C128E7" w:rsidRPr="00C128E7" w:rsidRDefault="00C128E7" w:rsidP="00C12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720"/>
        <w:jc w:val="both"/>
        <w:rPr>
          <w:rFonts w:asciiTheme="minorHAnsi" w:hAnsiTheme="minorHAnsi" w:cstheme="minorHAnsi"/>
        </w:rPr>
      </w:pPr>
      <w:r>
        <w:rPr>
          <w:rFonts w:asciiTheme="minorHAnsi" w:hAnsiTheme="minorHAnsi" w:cstheme="minorHAnsi"/>
        </w:rPr>
        <w:t>I</w:t>
      </w:r>
      <w:r w:rsidRPr="00C128E7">
        <w:rPr>
          <w:rFonts w:asciiTheme="minorHAnsi" w:hAnsiTheme="minorHAnsi" w:cstheme="minorHAnsi"/>
        </w:rPr>
        <w:t>n questa sede è opportuno richiamare le novità/componenti di maggior rilievo che hanno inciso sulla gestione 2022 quanto i fattori di rilevo verificatisi dopo la chiusura dell’esercizio.</w:t>
      </w:r>
    </w:p>
    <w:p w:rsidR="00C128E7" w:rsidRPr="00C128E7" w:rsidRDefault="00C128E7" w:rsidP="00C128E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heme="minorHAnsi" w:hAnsiTheme="minorHAnsi" w:cstheme="minorHAnsi"/>
        </w:rPr>
      </w:pPr>
    </w:p>
    <w:p w:rsidR="00C128E7" w:rsidRPr="00C128E7" w:rsidRDefault="00C128E7" w:rsidP="00C12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720"/>
        <w:jc w:val="both"/>
        <w:rPr>
          <w:rFonts w:asciiTheme="minorHAnsi" w:hAnsiTheme="minorHAnsi" w:cstheme="minorHAnsi"/>
        </w:rPr>
      </w:pPr>
      <w:r>
        <w:rPr>
          <w:rFonts w:asciiTheme="minorHAnsi" w:hAnsiTheme="minorHAnsi" w:cstheme="minorHAnsi"/>
        </w:rPr>
        <w:t>Riguardo al profilo normativo, si illustra quanto segue. L</w:t>
      </w:r>
      <w:r w:rsidRPr="00C128E7">
        <w:rPr>
          <w:rFonts w:asciiTheme="minorHAnsi" w:hAnsiTheme="minorHAnsi" w:cstheme="minorHAnsi"/>
        </w:rPr>
        <w:t>’articolo 3-bis del decreto legislativo 23 giugno 2011, n. 118, corretto e integrato dal decreto legislativo 10 agosto 2014, n. 126, ha istituito, presso il Ministero dell’economia e delle finanze, la Commissione per l’armonizzazione degli enti territoriali (Commissione Arconet) tra i cui compiti rientra quello di aggiornare gli allegati al titolo primo del decreto legislativo n. 118 del 2011 in relazione al processo evolutivo delle fonti normative che concorrono a costituirne il presupposto e alle esigenze del monitoraggio e del consolidamento dei conti pubblici, nonché del miglioramento della raccordabilità dei conti delle amministrazioni pubbliche con il Sistema europeo dei conti nazionali.</w:t>
      </w:r>
    </w:p>
    <w:p w:rsidR="00C128E7" w:rsidRPr="00C128E7" w:rsidRDefault="00C128E7" w:rsidP="00C128E7">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heme="minorHAnsi" w:hAnsiTheme="minorHAnsi" w:cstheme="minorHAnsi"/>
        </w:rPr>
      </w:pPr>
      <w:r w:rsidRPr="00C128E7">
        <w:rPr>
          <w:rFonts w:asciiTheme="minorHAnsi" w:hAnsiTheme="minorHAnsi" w:cstheme="minorHAnsi"/>
        </w:rPr>
        <w:t>Nel corso del 2022 sono intervenuti ulteriori modificazioni all’impianto del decreto legislativo n. 118/2011 a valle del lavoro effettuato dalla Commissione Arconet e degli interventi normativi succedutisi nel corso dell’esercizio.</w:t>
      </w:r>
    </w:p>
    <w:p w:rsidR="00C128E7" w:rsidRPr="00C128E7" w:rsidRDefault="00C128E7" w:rsidP="00C128E7">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heme="minorHAnsi" w:hAnsiTheme="minorHAnsi" w:cstheme="minorHAnsi"/>
        </w:rPr>
      </w:pPr>
      <w:r w:rsidRPr="00C128E7">
        <w:rPr>
          <w:rFonts w:asciiTheme="minorHAnsi" w:hAnsiTheme="minorHAnsi" w:cstheme="minorHAnsi"/>
        </w:rPr>
        <w:t>In particolare, con il Decreto del Ministero dell’Economia e delle Finanze di concerto con il Ministero dell’Interno e con la Presidenza del Consiglio dei Ministri del 7 settembre 2020 sono stati rivisti taluni elementi chiave dei principi contabili sulla contabilità finanziaria che hanno inciso anche sul principio della programmazione e, nel caso di specie, sui contenuti della Relazione sulla gestione.</w:t>
      </w:r>
    </w:p>
    <w:p w:rsidR="00C128E7" w:rsidRPr="00C128E7" w:rsidRDefault="00C128E7" w:rsidP="00C128E7">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heme="minorHAnsi" w:hAnsiTheme="minorHAnsi" w:cstheme="minorHAnsi"/>
        </w:rPr>
      </w:pPr>
      <w:r w:rsidRPr="00C128E7">
        <w:rPr>
          <w:rFonts w:asciiTheme="minorHAnsi" w:hAnsiTheme="minorHAnsi" w:cstheme="minorHAnsi"/>
        </w:rPr>
        <w:t>In particolare, il DM 7 settembre 2020 modifica quanto riportato nel paragrafo 13.10.3 sulla relazione sulla gestione nel punto in cui lo stesso disciplina gli enti in disavanzo alla chiusura dell’esercizio e le informazioni necessarie per illustrarne le determinanti. Tale modifica introdotta nel paragrafo della relazione sulla gestione riflette le variazioni apportate al Principio contabile applicato concernente la contabilità finanziaria che, fra le altre cose prevede che “nel caso in cui il legislatore abbia autorizzato specifiche modalità di ripiano di singole quote del disavanzo di amministrazione, nella nota illustrativa e nella relazione sulla gestione è descritta la composizione del disavanzo tra tali componenti e la composizione delle relative quote di ripiano da applicare agli esercizi considerati nel bilancio di previsione”.</w:t>
      </w:r>
    </w:p>
    <w:p w:rsidR="00C128E7" w:rsidRPr="00C128E7" w:rsidRDefault="00C128E7" w:rsidP="00C128E7">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heme="minorHAnsi" w:hAnsiTheme="minorHAnsi" w:cstheme="minorHAnsi"/>
        </w:rPr>
      </w:pPr>
      <w:r w:rsidRPr="00C128E7">
        <w:rPr>
          <w:rFonts w:asciiTheme="minorHAnsi" w:hAnsiTheme="minorHAnsi" w:cstheme="minorHAnsi"/>
        </w:rPr>
        <w:t>Lo stesso DM, inoltre, interviene anche sulle modalità di utilizzo delle quote vincolate e accantonate del risultato di amministrazione, consentito anche nel corso dell’esercizio provvisorio esclusivamente per garantire la prosecuzione o l’avvio di attività soggette a termini o scadenza. In termini più generali il decreto interviene, ad ogni modo, sull’intera struttura del risultato di amministrazione come declinato nel citato Principio contabile applicato concernente la contabilità finanziaria.</w:t>
      </w:r>
    </w:p>
    <w:p w:rsidR="00C128E7" w:rsidRPr="00C128E7" w:rsidRDefault="00C128E7" w:rsidP="00C128E7">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heme="minorHAnsi" w:hAnsiTheme="minorHAnsi" w:cstheme="minorHAnsi"/>
        </w:rPr>
      </w:pPr>
      <w:r w:rsidRPr="00C128E7">
        <w:rPr>
          <w:rFonts w:asciiTheme="minorHAnsi" w:hAnsiTheme="minorHAnsi" w:cstheme="minorHAnsi"/>
        </w:rPr>
        <w:t xml:space="preserve">Il 2020 ha rappresentato un ulteriore step nelle modalità di redazione della contabilità economico-patrimoniale per i piccoli comuni. Al riguardo, infatti, è stato emanato il Decreto del 10 novembre 2020 del Ministero dell’Economia e delle Finanze di concerto con il Ministero dell’Interno e con la Presidenza del Consiglio dei Ministri concernente le modalità semplificate di elaborazione della Situazione patrimoniale da allegare al rendiconto degli enti locali con popolazione inferiore a 5.000 abitanti che rinviano la contabilità economico patrimoniale. Detto decreto abroga e sostituisce il decreto dell’11 novembre 2019 concernente “Modalità semplificate di redazione della situazione patrimoniale al 31 dicembre 2019 degli enti che rinviano la contabilità economico patrimoniale con riferimento all'esercizio 2019” stabilendo che “Gli enti locali con popolazione inferiore a 5.000 abitanti che non tengono la contabilità economico-patrimoniale allegano al rendiconto una situazione patrimoniale al 31 dicembre dell’esercizio di riferimento”, la cui struttura è desunta dal </w:t>
      </w:r>
      <w:r w:rsidRPr="00C128E7">
        <w:rPr>
          <w:rFonts w:asciiTheme="minorHAnsi" w:hAnsiTheme="minorHAnsi" w:cstheme="minorHAnsi"/>
        </w:rPr>
        <w:lastRenderedPageBreak/>
        <w:t>piano dei conti integrato secondo le modalità declinate in allegato al decreto legislativo 23 giugno 2011, n. 118.</w:t>
      </w:r>
    </w:p>
    <w:p w:rsidR="00C128E7" w:rsidRPr="00C128E7" w:rsidRDefault="00C128E7" w:rsidP="00C128E7">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heme="minorHAnsi" w:hAnsiTheme="minorHAnsi" w:cstheme="minorHAnsi"/>
        </w:rPr>
      </w:pPr>
      <w:r w:rsidRPr="00C128E7">
        <w:rPr>
          <w:rFonts w:asciiTheme="minorHAnsi" w:hAnsiTheme="minorHAnsi" w:cstheme="minorHAnsi"/>
        </w:rPr>
        <w:t>L’insieme di detti interventi normativi ha prodotto dei cambiamenti nelle modalità di tenuta contabile dell’ente e nella gestione amministrativa dello stesso. Su quest’ultima, inoltre, hanno inciso anche le modifiche apportate sul piano dei conti integrato e quelle inerenti agli schemi di bilancio degli enti.</w:t>
      </w:r>
    </w:p>
    <w:p w:rsidR="00C128E7" w:rsidRPr="00C128E7" w:rsidRDefault="00C128E7" w:rsidP="00C128E7">
      <w:pPr>
        <w:pStyle w:val="Paragrafoelenc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heme="minorHAnsi" w:hAnsiTheme="minorHAnsi" w:cstheme="minorHAnsi"/>
        </w:rPr>
      </w:pPr>
      <w:r w:rsidRPr="00C128E7">
        <w:rPr>
          <w:rFonts w:asciiTheme="minorHAnsi" w:hAnsiTheme="minorHAnsi" w:cstheme="minorHAnsi"/>
        </w:rPr>
        <w:t>Nel corso del 2020, si ricorda, sono venuti meno i vincoli specifici sulle spese per acquisto di beni e servizi, assorbite, concettualmente, da una gestione finanziaria degli enti che nel complesso deve essere in equilibrio, al netto delle singole scelte operate sulle spese correnti. Sul tema si rimanda a quanto stabilito dalla legge 27 dicembre 2019, n. 160, recante Bilancio di previsione dello Stato per l'anno finanziario 2020 e bilancio pluriennale per il triennio 2020-2022.</w:t>
      </w:r>
    </w:p>
    <w:p w:rsidR="00C128E7" w:rsidRPr="00C128E7" w:rsidRDefault="00C128E7" w:rsidP="002B0BE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708"/>
        <w:jc w:val="both"/>
        <w:rPr>
          <w:rFonts w:asciiTheme="minorHAnsi" w:hAnsiTheme="minorHAnsi" w:cstheme="minorHAnsi"/>
        </w:rPr>
      </w:pPr>
      <w:r>
        <w:rPr>
          <w:rFonts w:asciiTheme="minorHAnsi" w:hAnsiTheme="minorHAnsi" w:cstheme="minorHAnsi"/>
        </w:rPr>
        <w:tab/>
        <w:t xml:space="preserve">Sotto il profilo sostanziale, è inevitabile ricordare gli effetti che sul caro bollette ha avuto </w:t>
      </w:r>
      <w:r w:rsidR="002B0BE9">
        <w:rPr>
          <w:rFonts w:asciiTheme="minorHAnsi" w:hAnsiTheme="minorHAnsi" w:cstheme="minorHAnsi"/>
        </w:rPr>
        <w:t>l’inizio del conflitto russo ucraino</w:t>
      </w:r>
      <w:r w:rsidR="001E70DA">
        <w:rPr>
          <w:rFonts w:asciiTheme="minorHAnsi" w:hAnsiTheme="minorHAnsi" w:cstheme="minorHAnsi"/>
        </w:rPr>
        <w:t>, iniziato nel 2014 e che ha subito una forte escalation con l’invasione della Russia il 24 febbraio 2022. Gli effetti sul bilancio 2022-2024, annualità 2022 saranno meglio descritti nelle sezioni dedicate ed hanno richiesto un continuo monitoraggio della spesa energetica, solo in parte coperta dai trasferimenti statali dedicati.</w:t>
      </w:r>
    </w:p>
    <w:p w:rsidR="00167EB3" w:rsidRDefault="00167EB3" w:rsidP="00167E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720"/>
        <w:jc w:val="both"/>
        <w:rPr>
          <w:rFonts w:ascii="Calibri Light" w:eastAsia="Times New Roman" w:hAnsi="Calibri Light"/>
          <w:b/>
          <w:bCs/>
          <w:color w:val="943634"/>
          <w:sz w:val="28"/>
          <w:szCs w:val="28"/>
        </w:rPr>
      </w:pPr>
    </w:p>
    <w:p w:rsidR="00167EB3" w:rsidRPr="00167EB3" w:rsidRDefault="00167EB3" w:rsidP="00167E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720"/>
        <w:jc w:val="both"/>
        <w:rPr>
          <w:rFonts w:ascii="Calibri Light" w:eastAsia="Times New Roman" w:hAnsi="Calibri Light"/>
          <w:b/>
          <w:bCs/>
          <w:color w:val="943634"/>
          <w:sz w:val="28"/>
          <w:szCs w:val="28"/>
        </w:rPr>
      </w:pPr>
      <w:r w:rsidRPr="00167EB3">
        <w:rPr>
          <w:rFonts w:ascii="Calibri Light" w:eastAsia="Times New Roman" w:hAnsi="Calibri Light"/>
          <w:b/>
          <w:bCs/>
          <w:color w:val="943634"/>
          <w:sz w:val="28"/>
          <w:szCs w:val="28"/>
        </w:rPr>
        <w:t>1.1 Fatti di rilevo verificatisi dopo la chiusura dell’esercizio</w:t>
      </w:r>
    </w:p>
    <w:p w:rsidR="00167EB3" w:rsidRPr="00EF7117" w:rsidRDefault="00167EB3" w:rsidP="00167E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cstheme="minorHAnsi"/>
          <w:color w:val="000000" w:themeColor="text1"/>
        </w:rPr>
      </w:pPr>
    </w:p>
    <w:p w:rsidR="00167EB3" w:rsidRPr="00EF7117" w:rsidRDefault="00167EB3" w:rsidP="00167E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cstheme="minorHAnsi"/>
          <w:color w:val="000000" w:themeColor="text1"/>
        </w:rPr>
      </w:pPr>
    </w:p>
    <w:p w:rsidR="00167EB3" w:rsidRPr="00EF7117" w:rsidRDefault="00167EB3" w:rsidP="00167E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567"/>
        <w:jc w:val="both"/>
        <w:rPr>
          <w:rFonts w:cstheme="minorHAnsi"/>
          <w:color w:val="000000" w:themeColor="text1"/>
        </w:rPr>
      </w:pPr>
      <w:r w:rsidRPr="00EF7117">
        <w:rPr>
          <w:rFonts w:cstheme="minorHAnsi"/>
          <w:color w:val="000000" w:themeColor="text1"/>
        </w:rPr>
        <w:t>Non vi sono fatti di rilievo da segnalare ai sensi dell’art. 231, comma 1, del TUEL e dell’art. 11, comma 6, de</w:t>
      </w:r>
      <w:r>
        <w:rPr>
          <w:rFonts w:cstheme="minorHAnsi"/>
          <w:color w:val="000000" w:themeColor="text1"/>
        </w:rPr>
        <w:t>l D.Lgs. n. 118/2011, tranne il perdurare della guerra tra la Russia e l’Ucraina e l’effetto che questa potrebbe avere sul costo dell’energia, il quale pertanto deve essere attentamente monitorato.</w:t>
      </w:r>
    </w:p>
    <w:p w:rsidR="00167EB3" w:rsidRPr="00EF7117" w:rsidRDefault="00167EB3" w:rsidP="00167E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cstheme="minorHAnsi"/>
          <w:color w:val="000000" w:themeColor="text1"/>
        </w:rPr>
      </w:pPr>
    </w:p>
    <w:p w:rsidR="00167EB3" w:rsidRDefault="00167EB3" w:rsidP="00167EB3">
      <w:pPr>
        <w:pStyle w:val="TITOLILIVELLO1"/>
        <w:spacing w:before="0"/>
        <w:ind w:right="153"/>
        <w:rPr>
          <w:color w:val="7030A0"/>
        </w:rPr>
      </w:pPr>
    </w:p>
    <w:p w:rsidR="0021097D" w:rsidRPr="000E3101" w:rsidRDefault="0021097D" w:rsidP="00167EB3">
      <w:pPr>
        <w:pStyle w:val="TITOLILIVELLO1"/>
        <w:spacing w:before="0"/>
        <w:ind w:right="153"/>
        <w:rPr>
          <w:color w:val="7030A0"/>
        </w:rPr>
      </w:pPr>
      <w:r>
        <w:rPr>
          <w:color w:val="7030A0"/>
        </w:rPr>
        <w:br w:type="page"/>
      </w:r>
      <w:bookmarkStart w:id="4" w:name="_Toc132898752"/>
      <w:r w:rsidRPr="000E3101">
        <w:rPr>
          <w:color w:val="7030A0"/>
        </w:rPr>
        <w:lastRenderedPageBreak/>
        <w:t xml:space="preserve">RISULTATO DI AMMINISTRAZIONE DELL’ANNO </w:t>
      </w:r>
      <w:r w:rsidRPr="00F315E2">
        <w:rPr>
          <w:noProof/>
          <w:color w:val="7030A0"/>
        </w:rPr>
        <w:t>2022</w:t>
      </w:r>
      <w:bookmarkEnd w:id="4"/>
    </w:p>
    <w:p w:rsidR="0021097D" w:rsidRPr="00F60A83" w:rsidRDefault="0021097D" w:rsidP="00F60A83">
      <w:pPr>
        <w:spacing w:after="0" w:line="240" w:lineRule="auto"/>
        <w:jc w:val="both"/>
        <w:rPr>
          <w:rFonts w:eastAsia="Times New Roman" w:cs="Calibri"/>
          <w:b/>
          <w:bCs/>
          <w:sz w:val="20"/>
          <w:szCs w:val="20"/>
          <w:lang w:eastAsia="it-IT"/>
        </w:rPr>
      </w:pPr>
      <w:r w:rsidRPr="00B16BF1">
        <w:rPr>
          <w:rFonts w:cs="Calibri"/>
        </w:rPr>
        <w:t xml:space="preserve">Il risultato di amministrazione dell’esercizio </w:t>
      </w:r>
      <w:r w:rsidRPr="00F315E2">
        <w:rPr>
          <w:rFonts w:cs="Calibri"/>
          <w:noProof/>
        </w:rPr>
        <w:t>2022</w:t>
      </w:r>
      <w:r w:rsidRPr="00B16BF1">
        <w:rPr>
          <w:rFonts w:cs="Calibri"/>
        </w:rPr>
        <w:t xml:space="preserve">, </w:t>
      </w:r>
      <w:r w:rsidRPr="00F60A83">
        <w:rPr>
          <w:rFonts w:cs="Calibri"/>
        </w:rPr>
        <w:t xml:space="preserve">presenta </w:t>
      </w:r>
      <w:r w:rsidR="0091481E">
        <w:rPr>
          <w:rFonts w:cs="Calibri"/>
        </w:rPr>
        <w:t>un avanzo di amministrazione</w:t>
      </w:r>
      <w:r w:rsidRPr="00F60A83">
        <w:rPr>
          <w:rFonts w:cs="Calibri"/>
        </w:rPr>
        <w:t>di Euro</w:t>
      </w:r>
      <w:r>
        <w:rPr>
          <w:rFonts w:cs="Calibri"/>
        </w:rPr>
        <w:t xml:space="preserve"> </w:t>
      </w:r>
      <w:r w:rsidRPr="00F315E2">
        <w:rPr>
          <w:rFonts w:cs="Calibri"/>
          <w:b/>
          <w:noProof/>
          <w:sz w:val="20"/>
          <w:szCs w:val="20"/>
        </w:rPr>
        <w:t>11.060.192,78</w:t>
      </w:r>
      <w:r>
        <w:rPr>
          <w:rFonts w:cs="Calibri"/>
          <w:b/>
          <w:sz w:val="20"/>
          <w:szCs w:val="20"/>
        </w:rPr>
        <w:t xml:space="preserve"> </w:t>
      </w:r>
      <w:r w:rsidRPr="00F60A83">
        <w:rPr>
          <w:rFonts w:cs="Calibri"/>
        </w:rPr>
        <w:t>, come risulta dai seguenti elementi:</w:t>
      </w:r>
    </w:p>
    <w:p w:rsidR="0021097D" w:rsidRPr="00B16BF1" w:rsidRDefault="0021097D" w:rsidP="00D5531C">
      <w:pPr>
        <w:pStyle w:val="Corpotesto"/>
        <w:rPr>
          <w:rFonts w:cs="Calibri"/>
          <w:szCs w:val="22"/>
          <w:lang w:val="it-IT"/>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72"/>
        <w:gridCol w:w="439"/>
        <w:gridCol w:w="1955"/>
        <w:gridCol w:w="1956"/>
        <w:gridCol w:w="1956"/>
      </w:tblGrid>
      <w:tr w:rsidR="0021097D" w:rsidRPr="00B16BF1" w:rsidTr="00544A96">
        <w:trPr>
          <w:trHeight w:val="690"/>
        </w:trPr>
        <w:tc>
          <w:tcPr>
            <w:tcW w:w="3472" w:type="dxa"/>
            <w:shd w:val="clear" w:color="auto" w:fill="FBD4B4"/>
            <w:vAlign w:val="center"/>
            <w:hideMark/>
          </w:tcPr>
          <w:p w:rsidR="0021097D" w:rsidRPr="009478F7" w:rsidRDefault="0021097D" w:rsidP="00544A96">
            <w:pPr>
              <w:spacing w:after="0" w:line="240" w:lineRule="auto"/>
              <w:rPr>
                <w:rFonts w:eastAsia="Times New Roman" w:cs="Calibri"/>
                <w:b/>
                <w:bCs/>
                <w:color w:val="000000"/>
                <w:sz w:val="26"/>
                <w:szCs w:val="26"/>
                <w:lang w:eastAsia="it-IT"/>
              </w:rPr>
            </w:pPr>
            <w:r w:rsidRPr="006130EE">
              <w:rPr>
                <w:rFonts w:eastAsia="Times New Roman" w:cs="Calibri"/>
                <w:b/>
                <w:bCs/>
                <w:color w:val="000000"/>
                <w:sz w:val="26"/>
                <w:szCs w:val="26"/>
                <w:lang w:eastAsia="it-IT"/>
              </w:rPr>
              <w:t xml:space="preserve">Bilancio consuntivo </w:t>
            </w:r>
            <w:r w:rsidRPr="00F315E2">
              <w:rPr>
                <w:b/>
                <w:bCs/>
                <w:noProof/>
              </w:rPr>
              <w:t>2022</w:t>
            </w:r>
          </w:p>
        </w:tc>
        <w:tc>
          <w:tcPr>
            <w:tcW w:w="439" w:type="dxa"/>
            <w:shd w:val="clear" w:color="auto" w:fill="FBD4B4"/>
            <w:vAlign w:val="center"/>
            <w:hideMark/>
          </w:tcPr>
          <w:p w:rsidR="0021097D" w:rsidRPr="00431AF1" w:rsidRDefault="0021097D" w:rsidP="00570199">
            <w:pPr>
              <w:spacing w:after="0" w:line="240" w:lineRule="auto"/>
              <w:jc w:val="center"/>
              <w:rPr>
                <w:rFonts w:eastAsia="Times New Roman" w:cs="Calibri"/>
                <w:b/>
                <w:bCs/>
                <w:color w:val="000000"/>
                <w:sz w:val="26"/>
                <w:szCs w:val="26"/>
                <w:lang w:eastAsia="it-IT"/>
              </w:rPr>
            </w:pPr>
            <w:r w:rsidRPr="00431AF1">
              <w:rPr>
                <w:rFonts w:eastAsia="Times New Roman" w:cs="Calibri"/>
                <w:b/>
                <w:bCs/>
                <w:color w:val="000000"/>
                <w:sz w:val="26"/>
                <w:szCs w:val="26"/>
                <w:lang w:eastAsia="it-IT"/>
              </w:rPr>
              <w:t> </w:t>
            </w:r>
          </w:p>
        </w:tc>
        <w:tc>
          <w:tcPr>
            <w:tcW w:w="1955" w:type="dxa"/>
            <w:shd w:val="clear" w:color="auto" w:fill="FBD4B4"/>
            <w:vAlign w:val="center"/>
            <w:hideMark/>
          </w:tcPr>
          <w:p w:rsidR="0021097D" w:rsidRPr="009478F7" w:rsidRDefault="0021097D" w:rsidP="00570199">
            <w:pPr>
              <w:spacing w:after="0" w:line="240" w:lineRule="auto"/>
              <w:jc w:val="center"/>
              <w:rPr>
                <w:rFonts w:eastAsia="Times New Roman" w:cs="Calibri"/>
                <w:b/>
                <w:bCs/>
                <w:color w:val="000000"/>
                <w:lang w:eastAsia="it-IT"/>
              </w:rPr>
            </w:pPr>
            <w:r w:rsidRPr="009478F7">
              <w:rPr>
                <w:rFonts w:eastAsia="Times New Roman" w:cs="Calibri"/>
                <w:b/>
                <w:bCs/>
                <w:color w:val="000000"/>
                <w:lang w:eastAsia="it-IT"/>
              </w:rPr>
              <w:t>RESIDUI</w:t>
            </w:r>
          </w:p>
        </w:tc>
        <w:tc>
          <w:tcPr>
            <w:tcW w:w="1956" w:type="dxa"/>
            <w:shd w:val="clear" w:color="auto" w:fill="FBD4B4"/>
            <w:vAlign w:val="center"/>
            <w:hideMark/>
          </w:tcPr>
          <w:p w:rsidR="0021097D" w:rsidRPr="009478F7" w:rsidRDefault="0021097D" w:rsidP="00570199">
            <w:pPr>
              <w:spacing w:after="0" w:line="240" w:lineRule="auto"/>
              <w:jc w:val="center"/>
              <w:rPr>
                <w:rFonts w:eastAsia="Times New Roman" w:cs="Calibri"/>
                <w:b/>
                <w:bCs/>
                <w:color w:val="000000"/>
                <w:lang w:eastAsia="it-IT"/>
              </w:rPr>
            </w:pPr>
            <w:r w:rsidRPr="009478F7">
              <w:rPr>
                <w:rFonts w:eastAsia="Times New Roman" w:cs="Calibri"/>
                <w:b/>
                <w:bCs/>
                <w:color w:val="000000"/>
                <w:lang w:eastAsia="it-IT"/>
              </w:rPr>
              <w:t>COMPETENZA</w:t>
            </w:r>
          </w:p>
        </w:tc>
        <w:tc>
          <w:tcPr>
            <w:tcW w:w="1956" w:type="dxa"/>
            <w:shd w:val="clear" w:color="auto" w:fill="FBD4B4"/>
            <w:vAlign w:val="center"/>
            <w:hideMark/>
          </w:tcPr>
          <w:p w:rsidR="0021097D" w:rsidRPr="009478F7" w:rsidRDefault="0021097D" w:rsidP="00570199">
            <w:pPr>
              <w:spacing w:after="0" w:line="240" w:lineRule="auto"/>
              <w:jc w:val="center"/>
              <w:rPr>
                <w:rFonts w:eastAsia="Times New Roman" w:cs="Calibri"/>
                <w:b/>
                <w:bCs/>
                <w:color w:val="000000"/>
                <w:lang w:eastAsia="it-IT"/>
              </w:rPr>
            </w:pPr>
            <w:r w:rsidRPr="009478F7">
              <w:rPr>
                <w:rFonts w:eastAsia="Times New Roman" w:cs="Calibri"/>
                <w:b/>
                <w:bCs/>
                <w:color w:val="000000"/>
                <w:lang w:eastAsia="it-IT"/>
              </w:rPr>
              <w:t>TOTALE</w:t>
            </w:r>
          </w:p>
        </w:tc>
      </w:tr>
      <w:tr w:rsidR="0021097D" w:rsidRPr="00B16BF1" w:rsidTr="00544A96">
        <w:trPr>
          <w:trHeight w:val="300"/>
        </w:trPr>
        <w:tc>
          <w:tcPr>
            <w:tcW w:w="3472" w:type="dxa"/>
            <w:shd w:val="clear" w:color="auto" w:fill="auto"/>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 </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000000"/>
                <w:lang w:eastAsia="it-IT"/>
              </w:rPr>
            </w:pPr>
            <w:r w:rsidRPr="00431AF1">
              <w:rPr>
                <w:rFonts w:eastAsia="Times New Roman" w:cs="Calibri"/>
                <w:b/>
                <w:bCs/>
                <w:color w:val="000000"/>
                <w:lang w:eastAsia="it-IT"/>
              </w:rPr>
              <w:t> </w:t>
            </w:r>
          </w:p>
        </w:tc>
        <w:tc>
          <w:tcPr>
            <w:tcW w:w="1955"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r>
      <w:tr w:rsidR="0021097D" w:rsidRPr="00B16BF1" w:rsidTr="00544A96">
        <w:trPr>
          <w:trHeight w:val="290"/>
        </w:trPr>
        <w:tc>
          <w:tcPr>
            <w:tcW w:w="3472"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Fondo cassa al 1° gennaio</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000000"/>
                <w:lang w:eastAsia="it-IT"/>
              </w:rPr>
            </w:pPr>
            <w:r w:rsidRPr="00431AF1">
              <w:rPr>
                <w:rFonts w:eastAsia="Times New Roman" w:cs="Calibri"/>
                <w:b/>
                <w:bCs/>
                <w:color w:val="000000"/>
                <w:lang w:eastAsia="it-IT"/>
              </w:rPr>
              <w:t> </w:t>
            </w:r>
          </w:p>
        </w:tc>
        <w:tc>
          <w:tcPr>
            <w:tcW w:w="1955"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431AF1" w:rsidRDefault="0021097D" w:rsidP="00544A96">
            <w:pPr>
              <w:spacing w:after="0" w:line="240" w:lineRule="auto"/>
              <w:jc w:val="right"/>
              <w:rPr>
                <w:rFonts w:eastAsia="Times New Roman" w:cs="Calibri"/>
                <w:b/>
                <w:bCs/>
                <w:color w:val="000000"/>
                <w:sz w:val="20"/>
                <w:szCs w:val="20"/>
                <w:lang w:eastAsia="it-IT"/>
              </w:rPr>
            </w:pPr>
            <w:r w:rsidRPr="00F315E2">
              <w:rPr>
                <w:rFonts w:cs="Calibri"/>
                <w:b/>
                <w:bCs/>
                <w:noProof/>
                <w:sz w:val="20"/>
                <w:szCs w:val="20"/>
              </w:rPr>
              <w:t>7.570.122,07</w:t>
            </w:r>
          </w:p>
        </w:tc>
      </w:tr>
      <w:tr w:rsidR="0021097D" w:rsidRPr="00B16BF1" w:rsidTr="00544A96">
        <w:trPr>
          <w:trHeight w:val="290"/>
        </w:trPr>
        <w:tc>
          <w:tcPr>
            <w:tcW w:w="3472" w:type="dxa"/>
            <w:shd w:val="clear" w:color="auto" w:fill="auto"/>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 </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000000"/>
                <w:lang w:eastAsia="it-IT"/>
              </w:rPr>
            </w:pPr>
            <w:r w:rsidRPr="00431AF1">
              <w:rPr>
                <w:rFonts w:eastAsia="Times New Roman" w:cs="Calibri"/>
                <w:b/>
                <w:bCs/>
                <w:color w:val="000000"/>
                <w:lang w:eastAsia="it-IT"/>
              </w:rPr>
              <w:t> </w:t>
            </w:r>
          </w:p>
        </w:tc>
        <w:tc>
          <w:tcPr>
            <w:tcW w:w="1955"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431AF1" w:rsidRDefault="0021097D" w:rsidP="00544A96">
            <w:pPr>
              <w:spacing w:after="0" w:line="240" w:lineRule="auto"/>
              <w:jc w:val="right"/>
              <w:rPr>
                <w:rFonts w:eastAsia="Times New Roman" w:cs="Calibri"/>
                <w:color w:val="000000"/>
                <w:sz w:val="20"/>
                <w:szCs w:val="20"/>
                <w:lang w:eastAsia="it-IT"/>
              </w:rPr>
            </w:pPr>
          </w:p>
        </w:tc>
      </w:tr>
      <w:tr w:rsidR="0021097D" w:rsidRPr="00B16BF1" w:rsidTr="00544A96">
        <w:trPr>
          <w:trHeight w:val="290"/>
        </w:trPr>
        <w:tc>
          <w:tcPr>
            <w:tcW w:w="3472"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RISCOSSIONI</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000000"/>
                <w:lang w:eastAsia="it-IT"/>
              </w:rPr>
            </w:pPr>
            <w:r w:rsidRPr="00431AF1">
              <w:rPr>
                <w:rFonts w:eastAsia="Times New Roman" w:cs="Calibri"/>
                <w:b/>
                <w:bCs/>
                <w:color w:val="000000"/>
                <w:lang w:eastAsia="it-IT"/>
              </w:rPr>
              <w:t>(+)</w:t>
            </w:r>
          </w:p>
        </w:tc>
        <w:tc>
          <w:tcPr>
            <w:tcW w:w="1955"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1.173.249,82</w:t>
            </w:r>
          </w:p>
        </w:tc>
        <w:tc>
          <w:tcPr>
            <w:tcW w:w="195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8.298.384,87</w:t>
            </w:r>
          </w:p>
        </w:tc>
        <w:tc>
          <w:tcPr>
            <w:tcW w:w="1956" w:type="dxa"/>
            <w:shd w:val="clear" w:color="auto" w:fill="auto"/>
            <w:noWrap/>
            <w:vAlign w:val="center"/>
            <w:hideMark/>
          </w:tcPr>
          <w:p w:rsidR="0021097D" w:rsidRPr="00431A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9.471.634,69</w:t>
            </w:r>
          </w:p>
        </w:tc>
      </w:tr>
      <w:tr w:rsidR="0021097D" w:rsidRPr="00B16BF1" w:rsidTr="00544A96">
        <w:trPr>
          <w:trHeight w:val="290"/>
        </w:trPr>
        <w:tc>
          <w:tcPr>
            <w:tcW w:w="3472"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PAGAMENTI</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FF0000"/>
                <w:lang w:eastAsia="it-IT"/>
              </w:rPr>
            </w:pPr>
            <w:r w:rsidRPr="00431AF1">
              <w:rPr>
                <w:rFonts w:eastAsia="Times New Roman" w:cs="Calibri"/>
                <w:b/>
                <w:bCs/>
                <w:color w:val="FF0000"/>
                <w:lang w:eastAsia="it-IT"/>
              </w:rPr>
              <w:t>(-)</w:t>
            </w:r>
          </w:p>
        </w:tc>
        <w:tc>
          <w:tcPr>
            <w:tcW w:w="1955"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1.347.778,03</w:t>
            </w:r>
          </w:p>
        </w:tc>
        <w:tc>
          <w:tcPr>
            <w:tcW w:w="195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8.229.925,44</w:t>
            </w:r>
          </w:p>
        </w:tc>
        <w:tc>
          <w:tcPr>
            <w:tcW w:w="1956" w:type="dxa"/>
            <w:shd w:val="clear" w:color="auto" w:fill="auto"/>
            <w:noWrap/>
            <w:vAlign w:val="center"/>
            <w:hideMark/>
          </w:tcPr>
          <w:p w:rsidR="0021097D" w:rsidRPr="00431A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9.577.703,47</w:t>
            </w:r>
          </w:p>
        </w:tc>
      </w:tr>
      <w:tr w:rsidR="0021097D" w:rsidRPr="00B16BF1" w:rsidTr="00544A96">
        <w:trPr>
          <w:trHeight w:val="290"/>
        </w:trPr>
        <w:tc>
          <w:tcPr>
            <w:tcW w:w="3472"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 xml:space="preserve">SALDO DI CASSA </w:t>
            </w:r>
            <w:r>
              <w:rPr>
                <w:rFonts w:eastAsia="Times New Roman" w:cs="Calibri"/>
                <w:color w:val="000000"/>
                <w:lang w:eastAsia="it-IT"/>
              </w:rPr>
              <w:t>a</w:t>
            </w:r>
            <w:r w:rsidRPr="009478F7">
              <w:rPr>
                <w:rFonts w:eastAsia="Times New Roman" w:cs="Calibri"/>
                <w:color w:val="000000"/>
                <w:lang w:eastAsia="it-IT"/>
              </w:rPr>
              <w:t>l 31 Dicembre</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000000"/>
                <w:lang w:eastAsia="it-IT"/>
              </w:rPr>
            </w:pPr>
            <w:r w:rsidRPr="00431AF1">
              <w:rPr>
                <w:rFonts w:eastAsia="Times New Roman" w:cs="Calibri"/>
                <w:b/>
                <w:bCs/>
                <w:color w:val="000000"/>
                <w:lang w:eastAsia="it-IT"/>
              </w:rPr>
              <w:t>(=)</w:t>
            </w:r>
          </w:p>
        </w:tc>
        <w:tc>
          <w:tcPr>
            <w:tcW w:w="1955"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9478F7" w:rsidRDefault="0021097D" w:rsidP="00544A96">
            <w:pPr>
              <w:spacing w:after="0" w:line="240" w:lineRule="auto"/>
              <w:jc w:val="right"/>
              <w:rPr>
                <w:rFonts w:eastAsia="Times New Roman" w:cs="Calibri"/>
                <w:b/>
                <w:bCs/>
                <w:color w:val="000000"/>
                <w:lang w:eastAsia="it-IT"/>
              </w:rPr>
            </w:pPr>
            <w:r w:rsidRPr="009478F7">
              <w:rPr>
                <w:rFonts w:eastAsia="Times New Roman" w:cs="Calibri"/>
                <w:b/>
                <w:bCs/>
                <w:color w:val="000000"/>
                <w:lang w:eastAsia="it-IT"/>
              </w:rPr>
              <w:t> </w:t>
            </w:r>
          </w:p>
        </w:tc>
        <w:tc>
          <w:tcPr>
            <w:tcW w:w="1956" w:type="dxa"/>
            <w:shd w:val="clear" w:color="auto" w:fill="auto"/>
            <w:noWrap/>
            <w:vAlign w:val="center"/>
            <w:hideMark/>
          </w:tcPr>
          <w:p w:rsidR="0021097D" w:rsidRPr="00431AF1" w:rsidRDefault="0021097D" w:rsidP="00544A96">
            <w:pPr>
              <w:spacing w:after="0" w:line="240" w:lineRule="auto"/>
              <w:jc w:val="right"/>
              <w:rPr>
                <w:rFonts w:eastAsia="Times New Roman" w:cs="Calibri"/>
                <w:b/>
                <w:bCs/>
                <w:color w:val="000000"/>
                <w:sz w:val="20"/>
                <w:szCs w:val="20"/>
                <w:lang w:eastAsia="it-IT"/>
              </w:rPr>
            </w:pPr>
            <w:r w:rsidRPr="00F315E2">
              <w:rPr>
                <w:rFonts w:cs="Calibri"/>
                <w:b/>
                <w:bCs/>
                <w:noProof/>
                <w:sz w:val="20"/>
                <w:szCs w:val="20"/>
              </w:rPr>
              <w:t>7.464.053,29</w:t>
            </w:r>
          </w:p>
        </w:tc>
      </w:tr>
      <w:tr w:rsidR="0021097D" w:rsidRPr="00B16BF1" w:rsidTr="00544A96">
        <w:trPr>
          <w:trHeight w:val="290"/>
        </w:trPr>
        <w:tc>
          <w:tcPr>
            <w:tcW w:w="3472" w:type="dxa"/>
            <w:shd w:val="clear" w:color="auto" w:fill="auto"/>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 </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000000"/>
                <w:lang w:eastAsia="it-IT"/>
              </w:rPr>
            </w:pPr>
            <w:r w:rsidRPr="00431AF1">
              <w:rPr>
                <w:rFonts w:eastAsia="Times New Roman" w:cs="Calibri"/>
                <w:b/>
                <w:bCs/>
                <w:color w:val="000000"/>
                <w:lang w:eastAsia="it-IT"/>
              </w:rPr>
              <w:t> </w:t>
            </w:r>
          </w:p>
        </w:tc>
        <w:tc>
          <w:tcPr>
            <w:tcW w:w="1955"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9478F7" w:rsidRDefault="0021097D" w:rsidP="00544A96">
            <w:pPr>
              <w:spacing w:after="0" w:line="240" w:lineRule="auto"/>
              <w:jc w:val="right"/>
              <w:rPr>
                <w:rFonts w:eastAsia="Times New Roman" w:cs="Calibri"/>
                <w:b/>
                <w:bCs/>
                <w:color w:val="000000"/>
                <w:lang w:eastAsia="it-IT"/>
              </w:rPr>
            </w:pPr>
            <w:r w:rsidRPr="009478F7">
              <w:rPr>
                <w:rFonts w:eastAsia="Times New Roman" w:cs="Calibri"/>
                <w:b/>
                <w:bCs/>
                <w:color w:val="000000"/>
                <w:lang w:eastAsia="it-IT"/>
              </w:rPr>
              <w:t> </w:t>
            </w:r>
          </w:p>
        </w:tc>
        <w:tc>
          <w:tcPr>
            <w:tcW w:w="195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p>
        </w:tc>
      </w:tr>
      <w:tr w:rsidR="0021097D" w:rsidRPr="00B16BF1" w:rsidTr="00544A96">
        <w:trPr>
          <w:trHeight w:val="290"/>
        </w:trPr>
        <w:tc>
          <w:tcPr>
            <w:tcW w:w="3472"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 xml:space="preserve">PAGAMENTI per azioni esecutive non regolarizzate al 31 </w:t>
            </w:r>
            <w:r>
              <w:rPr>
                <w:rFonts w:eastAsia="Times New Roman" w:cs="Calibri"/>
                <w:color w:val="000000"/>
                <w:lang w:eastAsia="it-IT"/>
              </w:rPr>
              <w:t>D</w:t>
            </w:r>
            <w:r w:rsidRPr="009478F7">
              <w:rPr>
                <w:rFonts w:eastAsia="Times New Roman" w:cs="Calibri"/>
                <w:color w:val="000000"/>
                <w:lang w:eastAsia="it-IT"/>
              </w:rPr>
              <w:t>icembre</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FF0000"/>
                <w:lang w:eastAsia="it-IT"/>
              </w:rPr>
            </w:pPr>
            <w:r w:rsidRPr="00431AF1">
              <w:rPr>
                <w:rFonts w:eastAsia="Times New Roman" w:cs="Calibri"/>
                <w:b/>
                <w:bCs/>
                <w:color w:val="FF0000"/>
                <w:lang w:eastAsia="it-IT"/>
              </w:rPr>
              <w:t>(-)</w:t>
            </w:r>
          </w:p>
        </w:tc>
        <w:tc>
          <w:tcPr>
            <w:tcW w:w="1955"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9478F7" w:rsidRDefault="0021097D" w:rsidP="00544A96">
            <w:pPr>
              <w:spacing w:after="0" w:line="240" w:lineRule="auto"/>
              <w:jc w:val="right"/>
              <w:rPr>
                <w:rFonts w:eastAsia="Times New Roman" w:cs="Calibri"/>
                <w:b/>
                <w:bCs/>
                <w:color w:val="000000"/>
                <w:lang w:eastAsia="it-IT"/>
              </w:rPr>
            </w:pPr>
            <w:r w:rsidRPr="009478F7">
              <w:rPr>
                <w:rFonts w:eastAsia="Times New Roman" w:cs="Calibri"/>
                <w:b/>
                <w:bCs/>
                <w:color w:val="000000"/>
                <w:lang w:eastAsia="it-IT"/>
              </w:rPr>
              <w:t> </w:t>
            </w:r>
          </w:p>
        </w:tc>
        <w:tc>
          <w:tcPr>
            <w:tcW w:w="195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544A96">
        <w:trPr>
          <w:trHeight w:val="290"/>
        </w:trPr>
        <w:tc>
          <w:tcPr>
            <w:tcW w:w="3472"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 xml:space="preserve">FONDO DI CASSA </w:t>
            </w:r>
            <w:r>
              <w:rPr>
                <w:rFonts w:eastAsia="Times New Roman" w:cs="Calibri"/>
                <w:color w:val="000000"/>
                <w:lang w:eastAsia="it-IT"/>
              </w:rPr>
              <w:t>a</w:t>
            </w:r>
            <w:r w:rsidRPr="009478F7">
              <w:rPr>
                <w:rFonts w:eastAsia="Times New Roman" w:cs="Calibri"/>
                <w:color w:val="000000"/>
                <w:lang w:eastAsia="it-IT"/>
              </w:rPr>
              <w:t>l 31 Dicembre</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000000"/>
                <w:lang w:eastAsia="it-IT"/>
              </w:rPr>
            </w:pPr>
            <w:r w:rsidRPr="00431AF1">
              <w:rPr>
                <w:rFonts w:eastAsia="Times New Roman" w:cs="Calibri"/>
                <w:b/>
                <w:bCs/>
                <w:color w:val="000000"/>
                <w:lang w:eastAsia="it-IT"/>
              </w:rPr>
              <w:t>(=)</w:t>
            </w:r>
          </w:p>
        </w:tc>
        <w:tc>
          <w:tcPr>
            <w:tcW w:w="1955"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9478F7" w:rsidRDefault="0021097D" w:rsidP="00544A96">
            <w:pPr>
              <w:spacing w:after="0" w:line="240" w:lineRule="auto"/>
              <w:jc w:val="right"/>
              <w:rPr>
                <w:rFonts w:eastAsia="Times New Roman" w:cs="Calibri"/>
                <w:b/>
                <w:bCs/>
                <w:color w:val="000000"/>
                <w:lang w:eastAsia="it-IT"/>
              </w:rPr>
            </w:pPr>
            <w:r w:rsidRPr="009478F7">
              <w:rPr>
                <w:rFonts w:eastAsia="Times New Roman" w:cs="Calibri"/>
                <w:b/>
                <w:bCs/>
                <w:color w:val="000000"/>
                <w:lang w:eastAsia="it-IT"/>
              </w:rPr>
              <w:t> </w:t>
            </w:r>
          </w:p>
        </w:tc>
        <w:tc>
          <w:tcPr>
            <w:tcW w:w="1956" w:type="dxa"/>
            <w:shd w:val="clear" w:color="auto" w:fill="auto"/>
            <w:noWrap/>
            <w:vAlign w:val="center"/>
            <w:hideMark/>
          </w:tcPr>
          <w:p w:rsidR="0021097D" w:rsidRPr="00431AF1" w:rsidRDefault="0021097D" w:rsidP="00544A96">
            <w:pPr>
              <w:spacing w:after="0" w:line="240" w:lineRule="auto"/>
              <w:jc w:val="right"/>
              <w:rPr>
                <w:rFonts w:eastAsia="Times New Roman" w:cs="Calibri"/>
                <w:b/>
                <w:bCs/>
                <w:color w:val="000000"/>
                <w:sz w:val="20"/>
                <w:szCs w:val="20"/>
                <w:lang w:eastAsia="it-IT"/>
              </w:rPr>
            </w:pPr>
            <w:r w:rsidRPr="00F315E2">
              <w:rPr>
                <w:rFonts w:cs="Calibri"/>
                <w:b/>
                <w:bCs/>
                <w:noProof/>
                <w:sz w:val="20"/>
                <w:szCs w:val="20"/>
              </w:rPr>
              <w:t>7.464.053,29</w:t>
            </w:r>
          </w:p>
        </w:tc>
      </w:tr>
      <w:tr w:rsidR="0021097D" w:rsidRPr="00B16BF1" w:rsidTr="00544A96">
        <w:trPr>
          <w:trHeight w:val="290"/>
        </w:trPr>
        <w:tc>
          <w:tcPr>
            <w:tcW w:w="9778" w:type="dxa"/>
            <w:gridSpan w:val="5"/>
            <w:shd w:val="clear" w:color="auto" w:fill="auto"/>
            <w:noWrap/>
            <w:vAlign w:val="center"/>
            <w:hideMark/>
          </w:tcPr>
          <w:p w:rsidR="0021097D" w:rsidRPr="00431AF1" w:rsidRDefault="0021097D" w:rsidP="00544A96">
            <w:pPr>
              <w:spacing w:after="0" w:line="240" w:lineRule="auto"/>
              <w:rPr>
                <w:rFonts w:eastAsia="Times New Roman" w:cs="Calibri"/>
                <w:b/>
                <w:bCs/>
                <w:color w:val="000000"/>
                <w:lang w:eastAsia="it-IT"/>
              </w:rPr>
            </w:pPr>
          </w:p>
        </w:tc>
      </w:tr>
      <w:tr w:rsidR="0021097D" w:rsidRPr="00B16BF1" w:rsidTr="00544A96">
        <w:trPr>
          <w:trHeight w:val="290"/>
        </w:trPr>
        <w:tc>
          <w:tcPr>
            <w:tcW w:w="3472"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RESIDUI ATTIVI</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000000"/>
                <w:lang w:eastAsia="it-IT"/>
              </w:rPr>
            </w:pPr>
            <w:r w:rsidRPr="00431AF1">
              <w:rPr>
                <w:rFonts w:eastAsia="Times New Roman" w:cs="Calibri"/>
                <w:b/>
                <w:bCs/>
                <w:color w:val="000000"/>
                <w:lang w:eastAsia="it-IT"/>
              </w:rPr>
              <w:t>(+)</w:t>
            </w:r>
          </w:p>
        </w:tc>
        <w:tc>
          <w:tcPr>
            <w:tcW w:w="1955"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5.393.793,69</w:t>
            </w:r>
          </w:p>
        </w:tc>
        <w:tc>
          <w:tcPr>
            <w:tcW w:w="195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2.026.815,45</w:t>
            </w:r>
          </w:p>
        </w:tc>
        <w:tc>
          <w:tcPr>
            <w:tcW w:w="195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7.420.609,14</w:t>
            </w:r>
          </w:p>
        </w:tc>
      </w:tr>
      <w:tr w:rsidR="0021097D" w:rsidRPr="00DF69C6" w:rsidTr="00544A96">
        <w:trPr>
          <w:trHeight w:val="260"/>
        </w:trPr>
        <w:tc>
          <w:tcPr>
            <w:tcW w:w="3472" w:type="dxa"/>
            <w:shd w:val="clear" w:color="auto" w:fill="FFFBFB"/>
            <w:vAlign w:val="center"/>
            <w:hideMark/>
          </w:tcPr>
          <w:p w:rsidR="0021097D" w:rsidRPr="00DF69C6" w:rsidRDefault="0021097D" w:rsidP="00544A96">
            <w:pPr>
              <w:spacing w:after="0" w:line="240" w:lineRule="auto"/>
              <w:rPr>
                <w:rFonts w:eastAsia="Times New Roman" w:cs="Calibri"/>
                <w:i/>
                <w:iCs/>
                <w:color w:val="595959"/>
                <w:sz w:val="18"/>
                <w:szCs w:val="18"/>
                <w:lang w:eastAsia="it-IT"/>
              </w:rPr>
            </w:pPr>
            <w:r w:rsidRPr="00DF69C6">
              <w:rPr>
                <w:rFonts w:eastAsia="Times New Roman" w:cs="Calibri"/>
                <w:i/>
                <w:iCs/>
                <w:color w:val="595959"/>
                <w:sz w:val="18"/>
                <w:szCs w:val="18"/>
                <w:lang w:eastAsia="it-IT"/>
              </w:rPr>
              <w:t>di cui derivanti da accertamenti di tributi effettuati sulla base della stima del dipartimento delle finanze</w:t>
            </w:r>
          </w:p>
        </w:tc>
        <w:tc>
          <w:tcPr>
            <w:tcW w:w="439" w:type="dxa"/>
            <w:shd w:val="clear" w:color="auto" w:fill="auto"/>
            <w:noWrap/>
            <w:vAlign w:val="bottom"/>
            <w:hideMark/>
          </w:tcPr>
          <w:p w:rsidR="0021097D" w:rsidRPr="00DF69C6" w:rsidRDefault="0021097D" w:rsidP="00570199">
            <w:pPr>
              <w:spacing w:after="0" w:line="240" w:lineRule="auto"/>
              <w:jc w:val="center"/>
              <w:rPr>
                <w:rFonts w:eastAsia="Times New Roman" w:cs="Calibri"/>
                <w:b/>
                <w:bCs/>
                <w:i/>
                <w:iCs/>
                <w:color w:val="595959"/>
                <w:lang w:eastAsia="it-IT"/>
              </w:rPr>
            </w:pPr>
            <w:r w:rsidRPr="00DF69C6">
              <w:rPr>
                <w:rFonts w:eastAsia="Times New Roman" w:cs="Calibri"/>
                <w:b/>
                <w:bCs/>
                <w:i/>
                <w:iCs/>
                <w:color w:val="595959"/>
                <w:lang w:eastAsia="it-IT"/>
              </w:rPr>
              <w:t> </w:t>
            </w:r>
          </w:p>
        </w:tc>
        <w:tc>
          <w:tcPr>
            <w:tcW w:w="1955" w:type="dxa"/>
            <w:shd w:val="clear" w:color="auto" w:fill="auto"/>
            <w:noWrap/>
            <w:vAlign w:val="center"/>
            <w:hideMark/>
          </w:tcPr>
          <w:p w:rsidR="0021097D" w:rsidRPr="00DF69C6" w:rsidRDefault="0021097D" w:rsidP="00544A96">
            <w:pPr>
              <w:spacing w:after="0" w:line="240" w:lineRule="auto"/>
              <w:jc w:val="right"/>
              <w:rPr>
                <w:rFonts w:eastAsia="Times New Roman" w:cs="Calibri"/>
                <w:i/>
                <w:iCs/>
                <w:color w:val="595959"/>
                <w:sz w:val="20"/>
                <w:szCs w:val="20"/>
                <w:lang w:eastAsia="it-IT"/>
              </w:rPr>
            </w:pPr>
            <w:r w:rsidRPr="00DF69C6">
              <w:rPr>
                <w:rFonts w:eastAsia="Times New Roman" w:cs="Calibri"/>
                <w:i/>
                <w:iCs/>
                <w:color w:val="595959"/>
                <w:sz w:val="20"/>
                <w:szCs w:val="20"/>
                <w:lang w:eastAsia="it-IT"/>
              </w:rPr>
              <w:t> </w:t>
            </w:r>
          </w:p>
        </w:tc>
        <w:tc>
          <w:tcPr>
            <w:tcW w:w="1956" w:type="dxa"/>
            <w:shd w:val="clear" w:color="auto" w:fill="auto"/>
            <w:noWrap/>
            <w:vAlign w:val="center"/>
            <w:hideMark/>
          </w:tcPr>
          <w:p w:rsidR="0021097D" w:rsidRPr="00DF69C6" w:rsidRDefault="0021097D" w:rsidP="00544A96">
            <w:pPr>
              <w:spacing w:after="0" w:line="240" w:lineRule="auto"/>
              <w:jc w:val="right"/>
              <w:rPr>
                <w:rFonts w:eastAsia="Times New Roman" w:cs="Calibri"/>
                <w:i/>
                <w:iCs/>
                <w:color w:val="595959"/>
                <w:sz w:val="20"/>
                <w:szCs w:val="20"/>
                <w:lang w:eastAsia="it-IT"/>
              </w:rPr>
            </w:pPr>
            <w:r w:rsidRPr="00DF69C6">
              <w:rPr>
                <w:rFonts w:eastAsia="Times New Roman" w:cs="Calibri"/>
                <w:i/>
                <w:iCs/>
                <w:color w:val="595959"/>
                <w:sz w:val="20"/>
                <w:szCs w:val="20"/>
                <w:lang w:eastAsia="it-IT"/>
              </w:rPr>
              <w:t> </w:t>
            </w:r>
          </w:p>
        </w:tc>
        <w:tc>
          <w:tcPr>
            <w:tcW w:w="1956" w:type="dxa"/>
            <w:shd w:val="clear" w:color="auto" w:fill="auto"/>
            <w:noWrap/>
            <w:vAlign w:val="center"/>
            <w:hideMark/>
          </w:tcPr>
          <w:p w:rsidR="0021097D" w:rsidRPr="00DF69C6" w:rsidRDefault="00947DB9" w:rsidP="00544A96">
            <w:pPr>
              <w:spacing w:after="0" w:line="240" w:lineRule="auto"/>
              <w:jc w:val="right"/>
              <w:rPr>
                <w:rFonts w:eastAsia="Times New Roman" w:cs="Calibri"/>
                <w:i/>
                <w:iCs/>
                <w:color w:val="595959"/>
                <w:sz w:val="20"/>
                <w:szCs w:val="20"/>
                <w:lang w:eastAsia="it-IT"/>
              </w:rPr>
            </w:pPr>
            <w:r>
              <w:rPr>
                <w:rFonts w:cs="Calibri"/>
                <w:i/>
                <w:iCs/>
                <w:noProof/>
                <w:color w:val="595959"/>
                <w:sz w:val="20"/>
                <w:szCs w:val="20"/>
              </w:rPr>
              <w:t>227.000,00</w:t>
            </w:r>
          </w:p>
        </w:tc>
      </w:tr>
      <w:tr w:rsidR="0021097D" w:rsidRPr="00B16BF1" w:rsidTr="00544A96">
        <w:trPr>
          <w:trHeight w:val="290"/>
        </w:trPr>
        <w:tc>
          <w:tcPr>
            <w:tcW w:w="3472"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RESIDUI PASSIVI</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FF0000"/>
                <w:lang w:eastAsia="it-IT"/>
              </w:rPr>
            </w:pPr>
            <w:r w:rsidRPr="00431AF1">
              <w:rPr>
                <w:rFonts w:eastAsia="Times New Roman" w:cs="Calibri"/>
                <w:b/>
                <w:bCs/>
                <w:color w:val="FF0000"/>
                <w:lang w:eastAsia="it-IT"/>
              </w:rPr>
              <w:t>(-)</w:t>
            </w:r>
          </w:p>
        </w:tc>
        <w:tc>
          <w:tcPr>
            <w:tcW w:w="1955"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301.390,13</w:t>
            </w:r>
          </w:p>
        </w:tc>
        <w:tc>
          <w:tcPr>
            <w:tcW w:w="195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1.683.144,50</w:t>
            </w:r>
          </w:p>
        </w:tc>
        <w:tc>
          <w:tcPr>
            <w:tcW w:w="195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1.984.534,63</w:t>
            </w:r>
          </w:p>
        </w:tc>
      </w:tr>
      <w:tr w:rsidR="0021097D" w:rsidRPr="00B16BF1" w:rsidTr="00544A96">
        <w:trPr>
          <w:trHeight w:val="290"/>
        </w:trPr>
        <w:tc>
          <w:tcPr>
            <w:tcW w:w="3472"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Fondo Pluriennale Vincolato Per Spese Correnti (F</w:t>
            </w:r>
            <w:r>
              <w:rPr>
                <w:rFonts w:eastAsia="Times New Roman" w:cs="Calibri"/>
                <w:color w:val="000000"/>
                <w:lang w:eastAsia="it-IT"/>
              </w:rPr>
              <w:t>PV</w:t>
            </w:r>
            <w:r w:rsidRPr="009478F7">
              <w:rPr>
                <w:rFonts w:eastAsia="Times New Roman" w:cs="Calibri"/>
                <w:color w:val="000000"/>
                <w:lang w:eastAsia="it-IT"/>
              </w:rPr>
              <w:t>/S)</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FF0000"/>
                <w:lang w:eastAsia="it-IT"/>
              </w:rPr>
            </w:pPr>
            <w:r w:rsidRPr="00431AF1">
              <w:rPr>
                <w:rFonts w:eastAsia="Times New Roman" w:cs="Calibri"/>
                <w:b/>
                <w:bCs/>
                <w:color w:val="FF0000"/>
                <w:lang w:eastAsia="it-IT"/>
              </w:rPr>
              <w:t>(-)</w:t>
            </w:r>
          </w:p>
        </w:tc>
        <w:tc>
          <w:tcPr>
            <w:tcW w:w="1955" w:type="dxa"/>
            <w:shd w:val="clear" w:color="auto" w:fill="auto"/>
            <w:noWrap/>
            <w:vAlign w:val="center"/>
            <w:hideMark/>
          </w:tcPr>
          <w:p w:rsidR="0021097D" w:rsidRPr="009478F7" w:rsidRDefault="0021097D" w:rsidP="00544A96">
            <w:pPr>
              <w:spacing w:after="0" w:line="240" w:lineRule="auto"/>
              <w:jc w:val="right"/>
              <w:rPr>
                <w:rFonts w:eastAsia="Times New Roman" w:cs="Calibri"/>
                <w:b/>
                <w:bCs/>
                <w:color w:val="000000"/>
                <w:lang w:eastAsia="it-IT"/>
              </w:rPr>
            </w:pPr>
            <w:r w:rsidRPr="009478F7">
              <w:rPr>
                <w:rFonts w:eastAsia="Times New Roman" w:cs="Calibri"/>
                <w:b/>
                <w:bCs/>
                <w:color w:val="000000"/>
                <w:lang w:eastAsia="it-IT"/>
              </w:rPr>
              <w:t> </w:t>
            </w:r>
          </w:p>
        </w:tc>
        <w:tc>
          <w:tcPr>
            <w:tcW w:w="1956" w:type="dxa"/>
            <w:shd w:val="clear" w:color="auto" w:fill="auto"/>
            <w:noWrap/>
            <w:vAlign w:val="center"/>
            <w:hideMark/>
          </w:tcPr>
          <w:p w:rsidR="0021097D" w:rsidRPr="009478F7" w:rsidRDefault="0021097D" w:rsidP="00544A96">
            <w:pPr>
              <w:spacing w:after="0" w:line="240" w:lineRule="auto"/>
              <w:jc w:val="right"/>
              <w:rPr>
                <w:rFonts w:eastAsia="Times New Roman" w:cs="Calibri"/>
                <w:b/>
                <w:bCs/>
                <w:color w:val="000000"/>
                <w:lang w:eastAsia="it-IT"/>
              </w:rPr>
            </w:pPr>
            <w:r w:rsidRPr="009478F7">
              <w:rPr>
                <w:rFonts w:eastAsia="Times New Roman" w:cs="Calibri"/>
                <w:b/>
                <w:bCs/>
                <w:color w:val="000000"/>
                <w:lang w:eastAsia="it-IT"/>
              </w:rPr>
              <w:t> </w:t>
            </w:r>
          </w:p>
        </w:tc>
        <w:tc>
          <w:tcPr>
            <w:tcW w:w="195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18"/>
                <w:lang w:eastAsia="it-IT"/>
              </w:rPr>
            </w:pPr>
            <w:r w:rsidRPr="00F315E2">
              <w:rPr>
                <w:rFonts w:cs="Calibri"/>
                <w:noProof/>
                <w:sz w:val="20"/>
                <w:szCs w:val="18"/>
              </w:rPr>
              <w:t>182.101,57</w:t>
            </w:r>
          </w:p>
        </w:tc>
      </w:tr>
      <w:tr w:rsidR="0021097D" w:rsidRPr="00B16BF1" w:rsidTr="00544A96">
        <w:trPr>
          <w:trHeight w:val="290"/>
        </w:trPr>
        <w:tc>
          <w:tcPr>
            <w:tcW w:w="3472"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Fondo Pluriennale Vincolato Per Spese In Conto Capitale (F</w:t>
            </w:r>
            <w:r>
              <w:rPr>
                <w:rFonts w:eastAsia="Times New Roman" w:cs="Calibri"/>
                <w:color w:val="000000"/>
                <w:lang w:eastAsia="it-IT"/>
              </w:rPr>
              <w:t>PV</w:t>
            </w:r>
            <w:r w:rsidRPr="009478F7">
              <w:rPr>
                <w:rFonts w:eastAsia="Times New Roman" w:cs="Calibri"/>
                <w:color w:val="000000"/>
                <w:lang w:eastAsia="it-IT"/>
              </w:rPr>
              <w:t>/S)</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FF0000"/>
                <w:lang w:eastAsia="it-IT"/>
              </w:rPr>
            </w:pPr>
            <w:r w:rsidRPr="00431AF1">
              <w:rPr>
                <w:rFonts w:eastAsia="Times New Roman" w:cs="Calibri"/>
                <w:b/>
                <w:bCs/>
                <w:color w:val="FF0000"/>
                <w:lang w:eastAsia="it-IT"/>
              </w:rPr>
              <w:t>(-)</w:t>
            </w:r>
          </w:p>
        </w:tc>
        <w:tc>
          <w:tcPr>
            <w:tcW w:w="1955" w:type="dxa"/>
            <w:shd w:val="clear" w:color="auto" w:fill="auto"/>
            <w:noWrap/>
            <w:vAlign w:val="center"/>
            <w:hideMark/>
          </w:tcPr>
          <w:p w:rsidR="0021097D" w:rsidRPr="009478F7" w:rsidRDefault="0021097D" w:rsidP="00544A96">
            <w:pPr>
              <w:spacing w:after="0" w:line="240" w:lineRule="auto"/>
              <w:jc w:val="right"/>
              <w:rPr>
                <w:rFonts w:eastAsia="Times New Roman" w:cs="Calibri"/>
                <w:b/>
                <w:bCs/>
                <w:color w:val="000000"/>
                <w:lang w:eastAsia="it-IT"/>
              </w:rPr>
            </w:pPr>
            <w:r w:rsidRPr="009478F7">
              <w:rPr>
                <w:rFonts w:eastAsia="Times New Roman" w:cs="Calibri"/>
                <w:b/>
                <w:bCs/>
                <w:color w:val="000000"/>
                <w:lang w:eastAsia="it-IT"/>
              </w:rPr>
              <w:t> </w:t>
            </w:r>
          </w:p>
        </w:tc>
        <w:tc>
          <w:tcPr>
            <w:tcW w:w="1956" w:type="dxa"/>
            <w:shd w:val="clear" w:color="auto" w:fill="auto"/>
            <w:noWrap/>
            <w:vAlign w:val="center"/>
            <w:hideMark/>
          </w:tcPr>
          <w:p w:rsidR="0021097D" w:rsidRPr="009478F7" w:rsidRDefault="0021097D" w:rsidP="00544A96">
            <w:pPr>
              <w:spacing w:after="0" w:line="240" w:lineRule="auto"/>
              <w:jc w:val="right"/>
              <w:rPr>
                <w:rFonts w:eastAsia="Times New Roman" w:cs="Calibri"/>
                <w:b/>
                <w:bCs/>
                <w:color w:val="000000"/>
                <w:lang w:eastAsia="it-IT"/>
              </w:rPr>
            </w:pPr>
            <w:r w:rsidRPr="009478F7">
              <w:rPr>
                <w:rFonts w:eastAsia="Times New Roman" w:cs="Calibri"/>
                <w:b/>
                <w:bCs/>
                <w:color w:val="000000"/>
                <w:lang w:eastAsia="it-IT"/>
              </w:rPr>
              <w:t> </w:t>
            </w:r>
          </w:p>
        </w:tc>
        <w:tc>
          <w:tcPr>
            <w:tcW w:w="195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18"/>
                <w:lang w:eastAsia="it-IT"/>
              </w:rPr>
            </w:pPr>
            <w:r w:rsidRPr="00F315E2">
              <w:rPr>
                <w:rFonts w:cs="Calibri"/>
                <w:noProof/>
                <w:sz w:val="20"/>
                <w:szCs w:val="18"/>
              </w:rPr>
              <w:t>1.657.833,45</w:t>
            </w:r>
          </w:p>
        </w:tc>
      </w:tr>
      <w:tr w:rsidR="0021097D" w:rsidRPr="00B16BF1" w:rsidTr="00544A96">
        <w:trPr>
          <w:trHeight w:val="300"/>
        </w:trPr>
        <w:tc>
          <w:tcPr>
            <w:tcW w:w="3472" w:type="dxa"/>
            <w:shd w:val="clear" w:color="auto" w:fill="F7CAAC"/>
            <w:noWrap/>
            <w:vAlign w:val="center"/>
            <w:hideMark/>
          </w:tcPr>
          <w:p w:rsidR="0021097D" w:rsidRPr="009478F7" w:rsidRDefault="0021097D" w:rsidP="00544A96">
            <w:pPr>
              <w:spacing w:after="0" w:line="240" w:lineRule="auto"/>
              <w:rPr>
                <w:rFonts w:eastAsia="Times New Roman" w:cs="Calibri"/>
                <w:b/>
                <w:bCs/>
                <w:color w:val="000000"/>
                <w:lang w:eastAsia="it-IT"/>
              </w:rPr>
            </w:pPr>
            <w:r w:rsidRPr="009478F7">
              <w:rPr>
                <w:rFonts w:eastAsia="Times New Roman" w:cs="Calibri"/>
                <w:b/>
                <w:bCs/>
                <w:color w:val="000000"/>
                <w:lang w:eastAsia="it-IT"/>
              </w:rPr>
              <w:t xml:space="preserve">RISULTATO DI AMMINISTRAZIONE </w:t>
            </w:r>
            <w:r>
              <w:rPr>
                <w:rFonts w:eastAsia="Times New Roman" w:cs="Calibri"/>
                <w:b/>
                <w:bCs/>
                <w:color w:val="000000"/>
                <w:lang w:eastAsia="it-IT"/>
              </w:rPr>
              <w:t>al</w:t>
            </w:r>
            <w:r w:rsidRPr="009478F7">
              <w:rPr>
                <w:rFonts w:eastAsia="Times New Roman" w:cs="Calibri"/>
                <w:b/>
                <w:bCs/>
                <w:color w:val="000000"/>
                <w:lang w:eastAsia="it-IT"/>
              </w:rPr>
              <w:t xml:space="preserve"> 31 </w:t>
            </w:r>
            <w:r w:rsidRPr="00E4321D">
              <w:rPr>
                <w:rFonts w:eastAsia="Times New Roman" w:cs="Calibri"/>
                <w:b/>
                <w:bCs/>
                <w:color w:val="000000"/>
                <w:lang w:eastAsia="it-IT"/>
              </w:rPr>
              <w:t xml:space="preserve">Dicembre </w:t>
            </w:r>
            <w:r w:rsidRPr="00F315E2">
              <w:rPr>
                <w:noProof/>
              </w:rPr>
              <w:t>2022</w:t>
            </w:r>
            <w:r w:rsidRPr="00B16BF1">
              <w:t xml:space="preserve"> </w:t>
            </w:r>
            <w:r w:rsidRPr="00E4321D">
              <w:rPr>
                <w:rFonts w:eastAsia="Times New Roman" w:cs="Calibri"/>
                <w:b/>
                <w:bCs/>
                <w:color w:val="000000"/>
                <w:lang w:eastAsia="it-IT"/>
              </w:rPr>
              <w:t>(A)</w:t>
            </w:r>
          </w:p>
        </w:tc>
        <w:tc>
          <w:tcPr>
            <w:tcW w:w="439" w:type="dxa"/>
            <w:shd w:val="clear" w:color="auto" w:fill="auto"/>
            <w:noWrap/>
            <w:vAlign w:val="bottom"/>
            <w:hideMark/>
          </w:tcPr>
          <w:p w:rsidR="0021097D" w:rsidRPr="00431AF1" w:rsidRDefault="0021097D" w:rsidP="00570199">
            <w:pPr>
              <w:spacing w:after="0" w:line="240" w:lineRule="auto"/>
              <w:jc w:val="center"/>
              <w:rPr>
                <w:rFonts w:eastAsia="Times New Roman" w:cs="Calibri"/>
                <w:b/>
                <w:bCs/>
                <w:color w:val="000000"/>
                <w:lang w:eastAsia="it-IT"/>
              </w:rPr>
            </w:pPr>
            <w:r w:rsidRPr="00431AF1">
              <w:rPr>
                <w:rFonts w:eastAsia="Times New Roman" w:cs="Calibri"/>
                <w:b/>
                <w:bCs/>
                <w:color w:val="000000"/>
                <w:lang w:eastAsia="it-IT"/>
              </w:rPr>
              <w:t>(=)</w:t>
            </w:r>
          </w:p>
        </w:tc>
        <w:tc>
          <w:tcPr>
            <w:tcW w:w="1955" w:type="dxa"/>
            <w:shd w:val="clear" w:color="auto" w:fill="auto"/>
            <w:noWrap/>
            <w:vAlign w:val="center"/>
            <w:hideMark/>
          </w:tcPr>
          <w:p w:rsidR="0021097D" w:rsidRPr="00DF69C6" w:rsidRDefault="0021097D" w:rsidP="00544A96">
            <w:pPr>
              <w:spacing w:after="0" w:line="240" w:lineRule="auto"/>
              <w:jc w:val="right"/>
              <w:rPr>
                <w:rFonts w:eastAsia="Times New Roman" w:cs="Calibri"/>
                <w:color w:val="595959"/>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9478F7" w:rsidRDefault="0021097D" w:rsidP="00544A96">
            <w:pPr>
              <w:spacing w:after="0" w:line="240" w:lineRule="auto"/>
              <w:jc w:val="right"/>
              <w:rPr>
                <w:rFonts w:eastAsia="Times New Roman" w:cs="Calibri"/>
                <w:color w:val="000000"/>
                <w:lang w:eastAsia="it-IT"/>
              </w:rPr>
            </w:pPr>
            <w:r w:rsidRPr="009478F7">
              <w:rPr>
                <w:rFonts w:eastAsia="Times New Roman" w:cs="Calibri"/>
                <w:color w:val="000000"/>
                <w:lang w:eastAsia="it-IT"/>
              </w:rPr>
              <w:t> </w:t>
            </w:r>
          </w:p>
        </w:tc>
        <w:tc>
          <w:tcPr>
            <w:tcW w:w="1956" w:type="dxa"/>
            <w:shd w:val="clear" w:color="auto" w:fill="auto"/>
            <w:noWrap/>
            <w:vAlign w:val="center"/>
            <w:hideMark/>
          </w:tcPr>
          <w:p w:rsidR="0021097D" w:rsidRPr="0008436C" w:rsidRDefault="0021097D" w:rsidP="00544A96">
            <w:pPr>
              <w:spacing w:after="0" w:line="240" w:lineRule="auto"/>
              <w:jc w:val="right"/>
              <w:rPr>
                <w:rFonts w:eastAsia="Times New Roman" w:cs="Calibri"/>
                <w:b/>
                <w:bCs/>
                <w:sz w:val="20"/>
                <w:szCs w:val="20"/>
                <w:lang w:eastAsia="it-IT"/>
              </w:rPr>
            </w:pPr>
            <w:r w:rsidRPr="00F315E2">
              <w:rPr>
                <w:rFonts w:cs="Calibri"/>
                <w:b/>
                <w:noProof/>
                <w:sz w:val="20"/>
                <w:szCs w:val="20"/>
              </w:rPr>
              <w:t>11.060.192,78</w:t>
            </w:r>
          </w:p>
        </w:tc>
      </w:tr>
    </w:tbl>
    <w:p w:rsidR="0021097D" w:rsidRPr="00B16BF1" w:rsidRDefault="0021097D" w:rsidP="00D5531C">
      <w:pPr>
        <w:pStyle w:val="Corpotesto"/>
        <w:rPr>
          <w:rFonts w:cs="Calibri"/>
          <w:szCs w:val="22"/>
          <w:lang w:val="it-IT"/>
        </w:rPr>
      </w:pPr>
    </w:p>
    <w:p w:rsidR="0021097D" w:rsidRPr="00B16BF1" w:rsidRDefault="0021097D" w:rsidP="00167EB3">
      <w:pPr>
        <w:spacing w:before="120" w:after="0" w:line="360" w:lineRule="auto"/>
        <w:ind w:firstLine="709"/>
        <w:jc w:val="both"/>
        <w:rPr>
          <w:rStyle w:val="Nessuno"/>
          <w:rFonts w:cs="Calibri"/>
        </w:rPr>
      </w:pPr>
      <w:r w:rsidRPr="00167EB3">
        <w:rPr>
          <w:rStyle w:val="Nessuno"/>
          <w:rFonts w:cs="Calibri"/>
        </w:rPr>
        <w:t>Nel conto del tesoriere al 31/12/</w:t>
      </w:r>
      <w:r w:rsidRPr="00167EB3">
        <w:rPr>
          <w:rStyle w:val="Nessuno"/>
          <w:noProof/>
        </w:rPr>
        <w:t>2022</w:t>
      </w:r>
      <w:r w:rsidRPr="00167EB3">
        <w:rPr>
          <w:rStyle w:val="Nessuno"/>
          <w:rFonts w:cs="Calibri"/>
        </w:rPr>
        <w:t xml:space="preserve">, </w:t>
      </w:r>
      <w:r w:rsidR="0091481E" w:rsidRPr="00167EB3">
        <w:rPr>
          <w:rStyle w:val="Nessuno"/>
          <w:rFonts w:cs="Calibri"/>
        </w:rPr>
        <w:t xml:space="preserve">non </w:t>
      </w:r>
      <w:r w:rsidRPr="00167EB3">
        <w:rPr>
          <w:rStyle w:val="Nessuno"/>
          <w:rFonts w:cs="Calibri"/>
        </w:rPr>
        <w:t>sono indicati pagamenti per esecuzione forzata per euro</w:t>
      </w:r>
      <w:r w:rsidR="00167EB3" w:rsidRPr="00167EB3">
        <w:rPr>
          <w:rStyle w:val="Nessuno"/>
          <w:rFonts w:cs="Calibri"/>
        </w:rPr>
        <w:t xml:space="preserve"> 0,00</w:t>
      </w:r>
    </w:p>
    <w:p w:rsidR="0021097D" w:rsidRPr="00B16BF1" w:rsidRDefault="0021097D" w:rsidP="00D5531C">
      <w:pPr>
        <w:pStyle w:val="Corpotesto"/>
        <w:rPr>
          <w:rFonts w:cs="Calibri"/>
          <w:szCs w:val="22"/>
          <w:lang w:val="it-IT"/>
        </w:rPr>
      </w:pPr>
      <w:r w:rsidRPr="00B16BF1">
        <w:rPr>
          <w:rFonts w:cs="Calibri"/>
          <w:szCs w:val="22"/>
          <w:lang w:val="it-IT"/>
        </w:rPr>
        <w:t>Il risultato di amministrazione nell’ultimo biennio ha avuto la seguente evoluzione:</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6"/>
        <w:gridCol w:w="1843"/>
        <w:gridCol w:w="1701"/>
        <w:gridCol w:w="1276"/>
        <w:gridCol w:w="283"/>
      </w:tblGrid>
      <w:tr w:rsidR="0021097D" w:rsidRPr="00B16BF1" w:rsidTr="00B16BF1">
        <w:trPr>
          <w:trHeight w:val="290"/>
        </w:trPr>
        <w:tc>
          <w:tcPr>
            <w:tcW w:w="4606" w:type="dxa"/>
            <w:shd w:val="clear" w:color="auto" w:fill="FBD4B4"/>
            <w:noWrap/>
            <w:vAlign w:val="center"/>
            <w:hideMark/>
          </w:tcPr>
          <w:p w:rsidR="0021097D" w:rsidRPr="009478F7" w:rsidRDefault="0021097D" w:rsidP="007952D3">
            <w:pPr>
              <w:spacing w:after="0" w:line="240" w:lineRule="auto"/>
              <w:jc w:val="center"/>
              <w:rPr>
                <w:rFonts w:eastAsia="Times New Roman" w:cs="Calibri"/>
                <w:b/>
                <w:bCs/>
                <w:color w:val="000000"/>
                <w:lang w:eastAsia="it-IT"/>
              </w:rPr>
            </w:pPr>
            <w:r w:rsidRPr="009478F7">
              <w:rPr>
                <w:rFonts w:eastAsia="Times New Roman" w:cs="Calibri"/>
                <w:b/>
                <w:bCs/>
                <w:color w:val="000000"/>
                <w:lang w:eastAsia="it-IT"/>
              </w:rPr>
              <w:t>Evoluzione del risultato d'amministrazione</w:t>
            </w:r>
          </w:p>
        </w:tc>
        <w:tc>
          <w:tcPr>
            <w:tcW w:w="1843" w:type="dxa"/>
            <w:shd w:val="clear" w:color="auto" w:fill="FBD4B4"/>
            <w:noWrap/>
            <w:vAlign w:val="center"/>
            <w:hideMark/>
          </w:tcPr>
          <w:p w:rsidR="0021097D" w:rsidRPr="00E4321D" w:rsidRDefault="0021097D" w:rsidP="007952D3">
            <w:pPr>
              <w:spacing w:after="0" w:line="240" w:lineRule="auto"/>
              <w:jc w:val="center"/>
              <w:rPr>
                <w:rFonts w:eastAsia="Times New Roman" w:cs="Calibri"/>
                <w:b/>
                <w:bCs/>
                <w:color w:val="000000"/>
                <w:lang w:eastAsia="it-IT"/>
              </w:rPr>
            </w:pPr>
            <w:r w:rsidRPr="00F315E2">
              <w:rPr>
                <w:rFonts w:eastAsia="Times New Roman" w:cs="Calibri"/>
                <w:b/>
                <w:bCs/>
                <w:noProof/>
                <w:color w:val="000000"/>
                <w:lang w:eastAsia="it-IT"/>
              </w:rPr>
              <w:t>2021</w:t>
            </w:r>
          </w:p>
        </w:tc>
        <w:tc>
          <w:tcPr>
            <w:tcW w:w="1701" w:type="dxa"/>
            <w:shd w:val="clear" w:color="auto" w:fill="FBD4B4"/>
            <w:noWrap/>
            <w:vAlign w:val="center"/>
            <w:hideMark/>
          </w:tcPr>
          <w:p w:rsidR="0021097D" w:rsidRPr="00E4321D" w:rsidRDefault="0021097D" w:rsidP="007952D3">
            <w:pPr>
              <w:spacing w:after="0" w:line="240" w:lineRule="auto"/>
              <w:jc w:val="center"/>
              <w:rPr>
                <w:rFonts w:eastAsia="Times New Roman" w:cs="Calibri"/>
                <w:b/>
                <w:bCs/>
                <w:color w:val="000000"/>
                <w:lang w:eastAsia="it-IT"/>
              </w:rPr>
            </w:pPr>
            <w:r w:rsidRPr="00F315E2">
              <w:rPr>
                <w:rFonts w:eastAsia="Times New Roman" w:cs="Calibri"/>
                <w:b/>
                <w:bCs/>
                <w:noProof/>
                <w:color w:val="000000"/>
                <w:lang w:eastAsia="it-IT"/>
              </w:rPr>
              <w:t>2022</w:t>
            </w:r>
          </w:p>
        </w:tc>
        <w:tc>
          <w:tcPr>
            <w:tcW w:w="1276" w:type="dxa"/>
            <w:shd w:val="clear" w:color="auto" w:fill="FBD4B4"/>
            <w:vAlign w:val="center"/>
          </w:tcPr>
          <w:p w:rsidR="0021097D" w:rsidRPr="00C74C45" w:rsidRDefault="0021097D" w:rsidP="007952D3">
            <w:pPr>
              <w:spacing w:after="0" w:line="240" w:lineRule="auto"/>
              <w:jc w:val="center"/>
              <w:rPr>
                <w:rFonts w:eastAsia="Times New Roman" w:cs="Calibri"/>
                <w:b/>
                <w:bCs/>
                <w:color w:val="000000"/>
                <w:highlight w:val="green"/>
                <w:lang w:eastAsia="it-IT"/>
              </w:rPr>
            </w:pPr>
            <w:r>
              <w:rPr>
                <w:rFonts w:eastAsia="Times New Roman" w:cs="Calibri"/>
                <w:b/>
                <w:bCs/>
                <w:color w:val="000000"/>
                <w:lang w:eastAsia="it-IT"/>
              </w:rPr>
              <w:t>% Variazione</w:t>
            </w:r>
          </w:p>
        </w:tc>
        <w:tc>
          <w:tcPr>
            <w:tcW w:w="283" w:type="dxa"/>
            <w:shd w:val="clear" w:color="auto" w:fill="FBD4B4"/>
            <w:vAlign w:val="center"/>
          </w:tcPr>
          <w:p w:rsidR="0021097D" w:rsidRPr="00C74C45" w:rsidRDefault="0021097D" w:rsidP="007952D3">
            <w:pPr>
              <w:spacing w:after="0" w:line="240" w:lineRule="auto"/>
              <w:jc w:val="center"/>
              <w:rPr>
                <w:rFonts w:eastAsia="Times New Roman" w:cs="Calibri"/>
                <w:b/>
                <w:bCs/>
                <w:color w:val="000000"/>
                <w:highlight w:val="green"/>
                <w:lang w:eastAsia="it-IT"/>
              </w:rPr>
            </w:pPr>
          </w:p>
        </w:tc>
      </w:tr>
      <w:tr w:rsidR="0021097D" w:rsidRPr="00B16BF1" w:rsidTr="0050718E">
        <w:trPr>
          <w:trHeight w:val="290"/>
        </w:trPr>
        <w:tc>
          <w:tcPr>
            <w:tcW w:w="4606" w:type="dxa"/>
            <w:shd w:val="clear" w:color="auto" w:fill="FFFBFB"/>
            <w:noWrap/>
            <w:vAlign w:val="center"/>
            <w:hideMark/>
          </w:tcPr>
          <w:p w:rsidR="0021097D" w:rsidRPr="009478F7" w:rsidRDefault="0021097D" w:rsidP="00246B17">
            <w:pPr>
              <w:spacing w:after="0" w:line="240" w:lineRule="auto"/>
              <w:rPr>
                <w:rFonts w:eastAsia="Times New Roman" w:cs="Calibri"/>
                <w:color w:val="000000"/>
                <w:lang w:eastAsia="it-IT"/>
              </w:rPr>
            </w:pPr>
            <w:r w:rsidRPr="009478F7">
              <w:rPr>
                <w:rFonts w:eastAsia="Times New Roman" w:cs="Calibri"/>
                <w:color w:val="000000"/>
                <w:lang w:eastAsia="it-IT"/>
              </w:rPr>
              <w:t>Risultato d'amministrazione (A)</w:t>
            </w:r>
          </w:p>
        </w:tc>
        <w:tc>
          <w:tcPr>
            <w:tcW w:w="1843" w:type="dxa"/>
            <w:shd w:val="clear" w:color="auto" w:fill="auto"/>
            <w:noWrap/>
            <w:vAlign w:val="center"/>
            <w:hideMark/>
          </w:tcPr>
          <w:p w:rsidR="0021097D" w:rsidRPr="00DF4392" w:rsidRDefault="0021097D" w:rsidP="00D32318">
            <w:pPr>
              <w:spacing w:after="0" w:line="240" w:lineRule="auto"/>
              <w:jc w:val="right"/>
              <w:rPr>
                <w:rFonts w:eastAsia="Times New Roman" w:cs="Calibri"/>
                <w:b/>
                <w:bCs/>
                <w:color w:val="000000"/>
                <w:sz w:val="20"/>
                <w:szCs w:val="20"/>
                <w:lang w:eastAsia="it-IT"/>
              </w:rPr>
            </w:pPr>
            <w:r w:rsidRPr="00F315E2">
              <w:rPr>
                <w:rFonts w:cs="Calibri"/>
                <w:b/>
                <w:bCs/>
                <w:noProof/>
                <w:sz w:val="20"/>
                <w:szCs w:val="20"/>
              </w:rPr>
              <w:t>10.985.479,42</w:t>
            </w:r>
          </w:p>
        </w:tc>
        <w:tc>
          <w:tcPr>
            <w:tcW w:w="1701" w:type="dxa"/>
            <w:shd w:val="clear" w:color="auto" w:fill="auto"/>
            <w:noWrap/>
            <w:vAlign w:val="center"/>
            <w:hideMark/>
          </w:tcPr>
          <w:p w:rsidR="0021097D" w:rsidRPr="00DF4392" w:rsidRDefault="0021097D" w:rsidP="00D32318">
            <w:pPr>
              <w:spacing w:after="0" w:line="240" w:lineRule="auto"/>
              <w:jc w:val="right"/>
              <w:rPr>
                <w:rFonts w:eastAsia="Times New Roman" w:cs="Calibri"/>
                <w:b/>
                <w:bCs/>
                <w:color w:val="000000"/>
                <w:sz w:val="20"/>
                <w:szCs w:val="20"/>
                <w:lang w:eastAsia="it-IT"/>
              </w:rPr>
            </w:pPr>
            <w:r w:rsidRPr="00F315E2">
              <w:rPr>
                <w:rFonts w:cs="Calibri"/>
                <w:b/>
                <w:bCs/>
                <w:noProof/>
                <w:sz w:val="20"/>
                <w:szCs w:val="20"/>
              </w:rPr>
              <w:t>11.060.192,78</w:t>
            </w:r>
          </w:p>
        </w:tc>
        <w:tc>
          <w:tcPr>
            <w:tcW w:w="1276" w:type="dxa"/>
            <w:shd w:val="clear" w:color="auto" w:fill="auto"/>
            <w:vAlign w:val="center"/>
          </w:tcPr>
          <w:p w:rsidR="0021097D" w:rsidRPr="00DF4392" w:rsidRDefault="0021097D" w:rsidP="00D32318">
            <w:pPr>
              <w:spacing w:after="0" w:line="240" w:lineRule="auto"/>
              <w:jc w:val="right"/>
              <w:rPr>
                <w:rFonts w:cs="Calibri"/>
                <w:b/>
                <w:bCs/>
                <w:sz w:val="20"/>
                <w:szCs w:val="20"/>
              </w:rPr>
            </w:pPr>
            <w:r w:rsidRPr="00F315E2">
              <w:rPr>
                <w:rFonts w:cs="Calibri"/>
                <w:b/>
                <w:bCs/>
                <w:noProof/>
                <w:sz w:val="20"/>
                <w:szCs w:val="20"/>
              </w:rPr>
              <w:t>0,68</w:t>
            </w:r>
          </w:p>
        </w:tc>
        <w:tc>
          <w:tcPr>
            <w:tcW w:w="283" w:type="dxa"/>
            <w:vAlign w:val="center"/>
          </w:tcPr>
          <w:p w:rsidR="0021097D" w:rsidRPr="00B16BF1" w:rsidRDefault="0021097D" w:rsidP="00D32318">
            <w:pPr>
              <w:jc w:val="center"/>
              <w:rPr>
                <w:rFonts w:ascii="BentonSans-Book;Calibri" w:hAnsi="BentonSans-Book;Calibri" w:cs="BentonSans-Book;Calibri"/>
                <w:sz w:val="16"/>
                <w:szCs w:val="16"/>
              </w:rPr>
            </w:pPr>
            <w:r w:rsidRPr="00B16BF1">
              <w:rPr>
                <w:rFonts w:ascii="BentonSans-Book;Calibri" w:hAnsi="BentonSans-Book;Calibri" w:cs="BentonSans-Book;Calibri"/>
                <w:sz w:val="16"/>
                <w:szCs w:val="16"/>
              </w:rPr>
              <w:t>%</w:t>
            </w:r>
          </w:p>
        </w:tc>
      </w:tr>
      <w:tr w:rsidR="0021097D" w:rsidRPr="00B16BF1" w:rsidTr="0050718E">
        <w:trPr>
          <w:trHeight w:val="290"/>
        </w:trPr>
        <w:tc>
          <w:tcPr>
            <w:tcW w:w="8150" w:type="dxa"/>
            <w:gridSpan w:val="3"/>
            <w:shd w:val="clear" w:color="auto" w:fill="FFFBFB"/>
            <w:noWrap/>
            <w:vAlign w:val="center"/>
            <w:hideMark/>
          </w:tcPr>
          <w:p w:rsidR="0021097D" w:rsidRPr="00DF4392" w:rsidRDefault="0021097D" w:rsidP="001050E7">
            <w:pPr>
              <w:spacing w:after="0" w:line="240" w:lineRule="auto"/>
              <w:jc w:val="center"/>
              <w:rPr>
                <w:rFonts w:eastAsia="Times New Roman" w:cs="Calibri"/>
                <w:b/>
                <w:bCs/>
                <w:i/>
                <w:iCs/>
                <w:color w:val="000000"/>
                <w:lang w:eastAsia="it-IT"/>
              </w:rPr>
            </w:pPr>
            <w:r w:rsidRPr="00DF4392">
              <w:rPr>
                <w:rFonts w:eastAsia="Times New Roman" w:cs="Calibri"/>
                <w:b/>
                <w:bCs/>
                <w:i/>
                <w:iCs/>
                <w:color w:val="000000"/>
                <w:lang w:eastAsia="it-IT"/>
              </w:rPr>
              <w:t>Composizione del risultato di amministrazione:</w:t>
            </w:r>
          </w:p>
        </w:tc>
        <w:tc>
          <w:tcPr>
            <w:tcW w:w="1276" w:type="dxa"/>
            <w:shd w:val="clear" w:color="auto" w:fill="auto"/>
            <w:vAlign w:val="center"/>
          </w:tcPr>
          <w:p w:rsidR="0021097D" w:rsidRPr="00DF4392" w:rsidRDefault="0021097D" w:rsidP="00246B17">
            <w:pPr>
              <w:spacing w:after="0" w:line="240" w:lineRule="auto"/>
              <w:jc w:val="right"/>
              <w:rPr>
                <w:rFonts w:eastAsia="Times New Roman" w:cs="Calibri"/>
                <w:b/>
                <w:bCs/>
                <w:i/>
                <w:iCs/>
                <w:color w:val="000000"/>
                <w:lang w:eastAsia="it-IT"/>
              </w:rPr>
            </w:pPr>
          </w:p>
        </w:tc>
        <w:tc>
          <w:tcPr>
            <w:tcW w:w="283" w:type="dxa"/>
            <w:vAlign w:val="center"/>
          </w:tcPr>
          <w:p w:rsidR="0021097D" w:rsidRPr="009478F7" w:rsidRDefault="0021097D" w:rsidP="00D32318">
            <w:pPr>
              <w:spacing w:after="0" w:line="240" w:lineRule="auto"/>
              <w:jc w:val="center"/>
              <w:rPr>
                <w:rFonts w:eastAsia="Times New Roman" w:cs="Calibri"/>
                <w:i/>
                <w:iCs/>
                <w:color w:val="000000"/>
                <w:lang w:eastAsia="it-IT"/>
              </w:rPr>
            </w:pPr>
          </w:p>
        </w:tc>
      </w:tr>
      <w:tr w:rsidR="0021097D" w:rsidRPr="00B16BF1" w:rsidTr="0050718E">
        <w:trPr>
          <w:trHeight w:val="290"/>
        </w:trPr>
        <w:tc>
          <w:tcPr>
            <w:tcW w:w="4606" w:type="dxa"/>
            <w:shd w:val="clear" w:color="auto" w:fill="FFFBFB"/>
            <w:noWrap/>
            <w:vAlign w:val="center"/>
            <w:hideMark/>
          </w:tcPr>
          <w:p w:rsidR="0021097D" w:rsidRPr="009478F7" w:rsidRDefault="0021097D" w:rsidP="00246B17">
            <w:pPr>
              <w:spacing w:after="0" w:line="240" w:lineRule="auto"/>
              <w:rPr>
                <w:rFonts w:eastAsia="Times New Roman" w:cs="Calibri"/>
                <w:color w:val="000000"/>
                <w:lang w:eastAsia="it-IT"/>
              </w:rPr>
            </w:pPr>
            <w:r w:rsidRPr="009478F7">
              <w:rPr>
                <w:rFonts w:eastAsia="Times New Roman" w:cs="Calibri"/>
                <w:color w:val="000000"/>
                <w:lang w:eastAsia="it-IT"/>
              </w:rPr>
              <w:t>Parte accantonata (B)</w:t>
            </w:r>
          </w:p>
        </w:tc>
        <w:tc>
          <w:tcPr>
            <w:tcW w:w="1843" w:type="dxa"/>
            <w:shd w:val="clear" w:color="auto" w:fill="auto"/>
            <w:noWrap/>
            <w:vAlign w:val="center"/>
            <w:hideMark/>
          </w:tcPr>
          <w:p w:rsidR="0021097D" w:rsidRPr="00DF69C6" w:rsidRDefault="0021097D" w:rsidP="00D32318">
            <w:pPr>
              <w:spacing w:after="0" w:line="240" w:lineRule="auto"/>
              <w:jc w:val="right"/>
              <w:rPr>
                <w:rFonts w:eastAsia="Times New Roman" w:cs="Calibri"/>
                <w:color w:val="000000"/>
                <w:sz w:val="20"/>
                <w:szCs w:val="20"/>
                <w:lang w:eastAsia="it-IT"/>
              </w:rPr>
            </w:pPr>
            <w:r w:rsidRPr="00F315E2">
              <w:rPr>
                <w:rFonts w:cs="Calibri"/>
                <w:noProof/>
                <w:sz w:val="20"/>
                <w:szCs w:val="20"/>
              </w:rPr>
              <w:t>6.380.109,37</w:t>
            </w:r>
          </w:p>
        </w:tc>
        <w:tc>
          <w:tcPr>
            <w:tcW w:w="1701" w:type="dxa"/>
            <w:shd w:val="clear" w:color="auto" w:fill="auto"/>
            <w:noWrap/>
            <w:vAlign w:val="center"/>
            <w:hideMark/>
          </w:tcPr>
          <w:p w:rsidR="0021097D" w:rsidRPr="00DF69C6" w:rsidRDefault="0021097D" w:rsidP="00D32318">
            <w:pPr>
              <w:spacing w:after="0" w:line="240" w:lineRule="auto"/>
              <w:jc w:val="right"/>
              <w:rPr>
                <w:rFonts w:eastAsia="Times New Roman" w:cs="Calibri"/>
                <w:color w:val="000000"/>
                <w:sz w:val="20"/>
                <w:szCs w:val="20"/>
                <w:lang w:eastAsia="it-IT"/>
              </w:rPr>
            </w:pPr>
            <w:r w:rsidRPr="00F315E2">
              <w:rPr>
                <w:rFonts w:cs="Calibri"/>
                <w:noProof/>
                <w:sz w:val="20"/>
                <w:szCs w:val="20"/>
              </w:rPr>
              <w:t>6.726.115,97</w:t>
            </w:r>
          </w:p>
        </w:tc>
        <w:tc>
          <w:tcPr>
            <w:tcW w:w="1276" w:type="dxa"/>
            <w:shd w:val="clear" w:color="auto" w:fill="auto"/>
            <w:vAlign w:val="center"/>
          </w:tcPr>
          <w:p w:rsidR="0021097D" w:rsidRPr="00DF69C6" w:rsidRDefault="0021097D" w:rsidP="00D32318">
            <w:pPr>
              <w:spacing w:after="0" w:line="240" w:lineRule="auto"/>
              <w:jc w:val="right"/>
              <w:rPr>
                <w:rFonts w:cs="Calibri"/>
                <w:sz w:val="20"/>
                <w:szCs w:val="20"/>
              </w:rPr>
            </w:pPr>
            <w:r w:rsidRPr="00F315E2">
              <w:rPr>
                <w:rFonts w:cs="Calibri"/>
                <w:noProof/>
                <w:sz w:val="20"/>
                <w:szCs w:val="20"/>
              </w:rPr>
              <w:t>5,42</w:t>
            </w:r>
          </w:p>
        </w:tc>
        <w:tc>
          <w:tcPr>
            <w:tcW w:w="283" w:type="dxa"/>
            <w:vAlign w:val="center"/>
          </w:tcPr>
          <w:p w:rsidR="0021097D" w:rsidRPr="00B16BF1" w:rsidRDefault="0021097D" w:rsidP="00D32318">
            <w:pPr>
              <w:jc w:val="center"/>
              <w:rPr>
                <w:rFonts w:ascii="BentonSans-Book;Calibri" w:hAnsi="BentonSans-Book;Calibri" w:cs="BentonSans-Book;Calibri"/>
                <w:sz w:val="16"/>
                <w:szCs w:val="16"/>
              </w:rPr>
            </w:pPr>
            <w:r w:rsidRPr="00B16BF1">
              <w:rPr>
                <w:rFonts w:ascii="BentonSans-Book;Calibri" w:hAnsi="BentonSans-Book;Calibri" w:cs="BentonSans-Book;Calibri"/>
                <w:sz w:val="16"/>
                <w:szCs w:val="16"/>
              </w:rPr>
              <w:t>%</w:t>
            </w:r>
          </w:p>
        </w:tc>
      </w:tr>
      <w:tr w:rsidR="0021097D" w:rsidRPr="00B16BF1" w:rsidTr="00544A96">
        <w:trPr>
          <w:trHeight w:val="290"/>
        </w:trPr>
        <w:tc>
          <w:tcPr>
            <w:tcW w:w="4606" w:type="dxa"/>
            <w:shd w:val="clear" w:color="auto" w:fill="FFFBFB"/>
            <w:noWrap/>
            <w:vAlign w:val="center"/>
            <w:hideMark/>
          </w:tcPr>
          <w:p w:rsidR="0021097D" w:rsidRPr="009478F7" w:rsidRDefault="0021097D" w:rsidP="00246B17">
            <w:pPr>
              <w:spacing w:after="0" w:line="240" w:lineRule="auto"/>
              <w:rPr>
                <w:rFonts w:eastAsia="Times New Roman" w:cs="Calibri"/>
                <w:color w:val="000000"/>
                <w:lang w:eastAsia="it-IT"/>
              </w:rPr>
            </w:pPr>
            <w:r w:rsidRPr="009478F7">
              <w:rPr>
                <w:rFonts w:eastAsia="Times New Roman" w:cs="Calibri"/>
                <w:color w:val="000000"/>
                <w:lang w:eastAsia="it-IT"/>
              </w:rPr>
              <w:t>Parte vincolata (C)</w:t>
            </w:r>
          </w:p>
        </w:tc>
        <w:tc>
          <w:tcPr>
            <w:tcW w:w="1843" w:type="dxa"/>
            <w:shd w:val="clear" w:color="auto" w:fill="auto"/>
            <w:noWrap/>
            <w:vAlign w:val="center"/>
            <w:hideMark/>
          </w:tcPr>
          <w:p w:rsidR="0021097D" w:rsidRPr="00DF69C6"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382.407,06</w:t>
            </w:r>
          </w:p>
        </w:tc>
        <w:tc>
          <w:tcPr>
            <w:tcW w:w="1701" w:type="dxa"/>
            <w:shd w:val="clear" w:color="auto" w:fill="auto"/>
            <w:noWrap/>
            <w:vAlign w:val="center"/>
            <w:hideMark/>
          </w:tcPr>
          <w:p w:rsidR="0021097D" w:rsidRPr="00DF69C6"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913.984,58</w:t>
            </w:r>
          </w:p>
        </w:tc>
        <w:tc>
          <w:tcPr>
            <w:tcW w:w="1276" w:type="dxa"/>
            <w:shd w:val="clear" w:color="auto" w:fill="auto"/>
            <w:vAlign w:val="center"/>
          </w:tcPr>
          <w:p w:rsidR="0021097D" w:rsidRPr="00DF69C6" w:rsidRDefault="0021097D" w:rsidP="00544A96">
            <w:pPr>
              <w:spacing w:after="0" w:line="240" w:lineRule="auto"/>
              <w:jc w:val="right"/>
              <w:rPr>
                <w:rFonts w:cs="Calibri"/>
                <w:sz w:val="20"/>
                <w:szCs w:val="20"/>
              </w:rPr>
            </w:pPr>
            <w:r w:rsidRPr="00F315E2">
              <w:rPr>
                <w:rFonts w:cs="Calibri"/>
                <w:noProof/>
                <w:sz w:val="20"/>
                <w:szCs w:val="20"/>
              </w:rPr>
              <w:t>139,01</w:t>
            </w:r>
          </w:p>
        </w:tc>
        <w:tc>
          <w:tcPr>
            <w:tcW w:w="283" w:type="dxa"/>
            <w:vAlign w:val="center"/>
          </w:tcPr>
          <w:p w:rsidR="0021097D" w:rsidRPr="00B16BF1" w:rsidRDefault="0021097D" w:rsidP="00D32318">
            <w:pPr>
              <w:jc w:val="center"/>
              <w:rPr>
                <w:rFonts w:ascii="BentonSans-Book;Calibri" w:hAnsi="BentonSans-Book;Calibri" w:cs="BentonSans-Book;Calibri"/>
                <w:sz w:val="16"/>
                <w:szCs w:val="16"/>
              </w:rPr>
            </w:pPr>
            <w:r w:rsidRPr="00B16BF1">
              <w:rPr>
                <w:rFonts w:ascii="BentonSans-Book;Calibri" w:hAnsi="BentonSans-Book;Calibri" w:cs="BentonSans-Book;Calibri"/>
                <w:sz w:val="16"/>
                <w:szCs w:val="16"/>
              </w:rPr>
              <w:t>%</w:t>
            </w:r>
          </w:p>
        </w:tc>
      </w:tr>
      <w:tr w:rsidR="0021097D" w:rsidRPr="00B16BF1" w:rsidTr="00544A96">
        <w:trPr>
          <w:trHeight w:val="290"/>
        </w:trPr>
        <w:tc>
          <w:tcPr>
            <w:tcW w:w="4606" w:type="dxa"/>
            <w:shd w:val="clear" w:color="auto" w:fill="FFFBFB"/>
            <w:noWrap/>
            <w:vAlign w:val="center"/>
            <w:hideMark/>
          </w:tcPr>
          <w:p w:rsidR="0021097D" w:rsidRPr="009478F7" w:rsidRDefault="0021097D" w:rsidP="00246B17">
            <w:pPr>
              <w:spacing w:after="0" w:line="240" w:lineRule="auto"/>
              <w:rPr>
                <w:rFonts w:eastAsia="Times New Roman" w:cs="Calibri"/>
                <w:color w:val="000000"/>
                <w:lang w:eastAsia="it-IT"/>
              </w:rPr>
            </w:pPr>
            <w:r w:rsidRPr="009478F7">
              <w:rPr>
                <w:rFonts w:eastAsia="Times New Roman" w:cs="Calibri"/>
                <w:color w:val="000000"/>
                <w:lang w:eastAsia="it-IT"/>
              </w:rPr>
              <w:t>Parte destinata agli investimenti (D)</w:t>
            </w:r>
          </w:p>
        </w:tc>
        <w:tc>
          <w:tcPr>
            <w:tcW w:w="1843" w:type="dxa"/>
            <w:shd w:val="clear" w:color="auto" w:fill="auto"/>
            <w:noWrap/>
            <w:vAlign w:val="center"/>
            <w:hideMark/>
          </w:tcPr>
          <w:p w:rsidR="0021097D" w:rsidRPr="00DF69C6"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148.525,70</w:t>
            </w:r>
          </w:p>
        </w:tc>
        <w:tc>
          <w:tcPr>
            <w:tcW w:w="1701" w:type="dxa"/>
            <w:shd w:val="clear" w:color="auto" w:fill="auto"/>
            <w:noWrap/>
            <w:vAlign w:val="center"/>
            <w:hideMark/>
          </w:tcPr>
          <w:p w:rsidR="0021097D" w:rsidRPr="00DF69C6"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191.268,84</w:t>
            </w:r>
          </w:p>
        </w:tc>
        <w:tc>
          <w:tcPr>
            <w:tcW w:w="1276" w:type="dxa"/>
            <w:shd w:val="clear" w:color="auto" w:fill="auto"/>
            <w:vAlign w:val="center"/>
          </w:tcPr>
          <w:p w:rsidR="0021097D" w:rsidRPr="00DF69C6" w:rsidRDefault="0021097D" w:rsidP="00544A96">
            <w:pPr>
              <w:spacing w:after="0" w:line="240" w:lineRule="auto"/>
              <w:jc w:val="right"/>
              <w:rPr>
                <w:rFonts w:cs="Calibri"/>
                <w:sz w:val="20"/>
                <w:szCs w:val="20"/>
              </w:rPr>
            </w:pPr>
            <w:r w:rsidRPr="00F315E2">
              <w:rPr>
                <w:rFonts w:cs="Calibri"/>
                <w:noProof/>
                <w:sz w:val="20"/>
                <w:szCs w:val="20"/>
              </w:rPr>
              <w:t>28,78</w:t>
            </w:r>
          </w:p>
        </w:tc>
        <w:tc>
          <w:tcPr>
            <w:tcW w:w="283" w:type="dxa"/>
            <w:vAlign w:val="center"/>
          </w:tcPr>
          <w:p w:rsidR="0021097D" w:rsidRPr="00B16BF1" w:rsidRDefault="0021097D" w:rsidP="00D32318">
            <w:pPr>
              <w:jc w:val="center"/>
              <w:rPr>
                <w:rFonts w:ascii="BentonSans-Book;Calibri" w:hAnsi="BentonSans-Book;Calibri" w:cs="BentonSans-Book;Calibri"/>
                <w:sz w:val="16"/>
                <w:szCs w:val="16"/>
              </w:rPr>
            </w:pPr>
            <w:r w:rsidRPr="00B16BF1">
              <w:rPr>
                <w:rFonts w:ascii="BentonSans-Book;Calibri" w:hAnsi="BentonSans-Book;Calibri" w:cs="BentonSans-Book;Calibri"/>
                <w:sz w:val="16"/>
                <w:szCs w:val="16"/>
              </w:rPr>
              <w:t>%</w:t>
            </w:r>
          </w:p>
        </w:tc>
      </w:tr>
      <w:tr w:rsidR="0021097D" w:rsidRPr="00B16BF1" w:rsidTr="00544A96">
        <w:trPr>
          <w:trHeight w:val="290"/>
        </w:trPr>
        <w:tc>
          <w:tcPr>
            <w:tcW w:w="4606" w:type="dxa"/>
            <w:shd w:val="clear" w:color="auto" w:fill="F7CAAC"/>
            <w:noWrap/>
            <w:vAlign w:val="center"/>
            <w:hideMark/>
          </w:tcPr>
          <w:p w:rsidR="0021097D" w:rsidRPr="00762AC5" w:rsidRDefault="0021097D" w:rsidP="00D32318">
            <w:pPr>
              <w:spacing w:after="0" w:line="240" w:lineRule="auto"/>
              <w:jc w:val="right"/>
              <w:rPr>
                <w:rFonts w:eastAsia="Times New Roman" w:cs="Calibri"/>
                <w:b/>
                <w:color w:val="000000"/>
                <w:lang w:eastAsia="it-IT"/>
              </w:rPr>
            </w:pPr>
            <w:r w:rsidRPr="00762AC5">
              <w:rPr>
                <w:rFonts w:eastAsia="Times New Roman" w:cs="Calibri"/>
                <w:b/>
                <w:color w:val="000000"/>
                <w:lang w:eastAsia="it-IT"/>
              </w:rPr>
              <w:t>Parte disponibile (E= A-B-C-D)</w:t>
            </w:r>
          </w:p>
        </w:tc>
        <w:tc>
          <w:tcPr>
            <w:tcW w:w="1843" w:type="dxa"/>
            <w:shd w:val="clear" w:color="auto" w:fill="auto"/>
            <w:noWrap/>
            <w:vAlign w:val="center"/>
            <w:hideMark/>
          </w:tcPr>
          <w:p w:rsidR="0021097D" w:rsidRPr="00DF4392" w:rsidRDefault="0021097D" w:rsidP="00544A96">
            <w:pPr>
              <w:spacing w:after="0" w:line="240" w:lineRule="auto"/>
              <w:jc w:val="right"/>
              <w:rPr>
                <w:rFonts w:eastAsia="Times New Roman" w:cs="Calibri"/>
                <w:b/>
                <w:bCs/>
                <w:sz w:val="20"/>
                <w:szCs w:val="20"/>
                <w:lang w:eastAsia="it-IT"/>
              </w:rPr>
            </w:pPr>
            <w:r w:rsidRPr="00F315E2">
              <w:rPr>
                <w:rFonts w:cs="Calibri"/>
                <w:b/>
                <w:bCs/>
                <w:noProof/>
                <w:sz w:val="20"/>
                <w:szCs w:val="20"/>
              </w:rPr>
              <w:t>4.074.437,29</w:t>
            </w:r>
          </w:p>
        </w:tc>
        <w:tc>
          <w:tcPr>
            <w:tcW w:w="1701" w:type="dxa"/>
            <w:shd w:val="clear" w:color="auto" w:fill="auto"/>
            <w:noWrap/>
            <w:vAlign w:val="center"/>
            <w:hideMark/>
          </w:tcPr>
          <w:p w:rsidR="0021097D" w:rsidRPr="00DF4392" w:rsidRDefault="0021097D" w:rsidP="00544A96">
            <w:pPr>
              <w:spacing w:after="0" w:line="240" w:lineRule="auto"/>
              <w:jc w:val="right"/>
              <w:rPr>
                <w:rFonts w:eastAsia="Times New Roman" w:cs="Calibri"/>
                <w:b/>
                <w:bCs/>
                <w:sz w:val="20"/>
                <w:szCs w:val="20"/>
                <w:lang w:eastAsia="it-IT"/>
              </w:rPr>
            </w:pPr>
            <w:r w:rsidRPr="00F315E2">
              <w:rPr>
                <w:rFonts w:cs="Calibri"/>
                <w:b/>
                <w:bCs/>
                <w:noProof/>
                <w:sz w:val="20"/>
                <w:szCs w:val="20"/>
              </w:rPr>
              <w:t>3.228.823,39</w:t>
            </w:r>
          </w:p>
        </w:tc>
        <w:tc>
          <w:tcPr>
            <w:tcW w:w="1276" w:type="dxa"/>
            <w:vAlign w:val="center"/>
          </w:tcPr>
          <w:p w:rsidR="0021097D" w:rsidRPr="00DF4392" w:rsidRDefault="0021097D" w:rsidP="00544A96">
            <w:pPr>
              <w:spacing w:after="0" w:line="240" w:lineRule="auto"/>
              <w:jc w:val="right"/>
              <w:rPr>
                <w:rFonts w:cs="Calibri"/>
                <w:b/>
                <w:bCs/>
                <w:sz w:val="20"/>
                <w:szCs w:val="20"/>
              </w:rPr>
            </w:pPr>
            <w:r w:rsidRPr="00F315E2">
              <w:rPr>
                <w:rFonts w:cs="Calibri"/>
                <w:b/>
                <w:bCs/>
                <w:noProof/>
                <w:sz w:val="20"/>
                <w:szCs w:val="20"/>
              </w:rPr>
              <w:t>-20,75</w:t>
            </w:r>
          </w:p>
        </w:tc>
        <w:tc>
          <w:tcPr>
            <w:tcW w:w="283" w:type="dxa"/>
            <w:vAlign w:val="center"/>
          </w:tcPr>
          <w:p w:rsidR="0021097D" w:rsidRPr="00B16BF1" w:rsidRDefault="0021097D" w:rsidP="00D32318">
            <w:pPr>
              <w:jc w:val="center"/>
              <w:rPr>
                <w:rFonts w:ascii="BentonSans-Book;Calibri" w:hAnsi="BentonSans-Book;Calibri" w:cs="BentonSans-Book;Calibri"/>
                <w:sz w:val="16"/>
                <w:szCs w:val="16"/>
              </w:rPr>
            </w:pPr>
            <w:r w:rsidRPr="00B16BF1">
              <w:rPr>
                <w:rFonts w:ascii="BentonSans-Book;Calibri" w:hAnsi="BentonSans-Book;Calibri" w:cs="BentonSans-Book;Calibri"/>
                <w:sz w:val="16"/>
                <w:szCs w:val="16"/>
              </w:rPr>
              <w:t>%</w:t>
            </w:r>
          </w:p>
        </w:tc>
      </w:tr>
    </w:tbl>
    <w:p w:rsidR="0021097D" w:rsidRPr="00B16BF1" w:rsidRDefault="0021097D" w:rsidP="00D5531C">
      <w:pPr>
        <w:pStyle w:val="Corpotesto"/>
        <w:rPr>
          <w:rFonts w:cs="Calibri"/>
          <w:szCs w:val="22"/>
          <w:lang w:val="it-IT"/>
        </w:rPr>
      </w:pPr>
    </w:p>
    <w:p w:rsidR="0021097D" w:rsidRPr="00C34A49" w:rsidRDefault="0021097D">
      <w:pPr>
        <w:pStyle w:val="Titolo2"/>
        <w:numPr>
          <w:ilvl w:val="1"/>
          <w:numId w:val="2"/>
        </w:numPr>
        <w:spacing w:before="0" w:line="360" w:lineRule="auto"/>
        <w:ind w:left="567" w:hanging="567"/>
        <w:jc w:val="both"/>
        <w:rPr>
          <w:b/>
          <w:bCs/>
          <w:color w:val="943634"/>
          <w:sz w:val="28"/>
          <w:szCs w:val="28"/>
        </w:rPr>
      </w:pPr>
      <w:bookmarkStart w:id="5" w:name="_Toc132898753"/>
      <w:r w:rsidRPr="00C34A49">
        <w:rPr>
          <w:b/>
          <w:bCs/>
          <w:color w:val="943634"/>
          <w:sz w:val="28"/>
          <w:szCs w:val="28"/>
        </w:rPr>
        <w:lastRenderedPageBreak/>
        <w:t>Analisi delle entrate</w:t>
      </w:r>
      <w:bookmarkEnd w:id="5"/>
    </w:p>
    <w:p w:rsidR="0021097D" w:rsidRPr="00C34A49" w:rsidRDefault="0021097D">
      <w:pPr>
        <w:pStyle w:val="Titolo3"/>
        <w:numPr>
          <w:ilvl w:val="2"/>
          <w:numId w:val="2"/>
        </w:numPr>
        <w:ind w:left="709"/>
        <w:rPr>
          <w:b/>
          <w:bCs/>
          <w:color w:val="943634"/>
        </w:rPr>
      </w:pPr>
      <w:bookmarkStart w:id="6" w:name="_Toc132898754"/>
      <w:r w:rsidRPr="00C34A49">
        <w:rPr>
          <w:b/>
          <w:bCs/>
          <w:color w:val="943634"/>
        </w:rPr>
        <w:t>Riepilogo Titoli</w:t>
      </w:r>
      <w:bookmarkEnd w:id="6"/>
    </w:p>
    <w:p w:rsidR="0021097D" w:rsidRDefault="0021097D" w:rsidP="00987869">
      <w:pPr>
        <w:spacing w:after="0" w:line="360" w:lineRule="auto"/>
        <w:ind w:firstLine="709"/>
        <w:jc w:val="both"/>
      </w:pPr>
      <w:r>
        <w:t>Prima di procedere alla stesura del rendiconto finale si è proceduto ad un’accurata analisi dei flussi finanziari derivanti dalle operazioni svolte nel periodo di riferimento. In particolare, l’analisi è stata condotta con l’obbiettivo di evitare che i criteri di valutazione e di stima adottati portassero a una sottovalutazione o sopravalutazione dei flussi stessi e delle singole poste di bilancio. Nei casi in cui si riteneva opportuno, l’analisi finanziaria è stata supportata anche da un’analisi di tipo economico. Il procedimento di accertamento delle entrate e di stesura dei relativi modelli obbligatori si è concretizzato nel rispetto formale e sostanziale delle norme che disciplinano la redazione dei documenti contabili. I modelli del rendiconto espongono i dati adottando una classificazione che ne agevola la consultazione mentre i valori numerici più importanti sono stati corredati da un’informativa supplementare, presente nelle tabelle e nei testi della relazione, che ne facilita la comprensione e l'intelligibilità. L’Ente ha deciso di adottare questo approccio nel rispetto del principio generale n.5, ovvero il principio della veridicità, attendibilità, correttezza e comprensibilità.</w:t>
      </w:r>
    </w:p>
    <w:p w:rsidR="0021097D" w:rsidRDefault="0021097D" w:rsidP="00987869">
      <w:pPr>
        <w:spacing w:after="0" w:line="360" w:lineRule="auto"/>
        <w:ind w:firstLine="709"/>
        <w:jc w:val="both"/>
      </w:pPr>
      <w:r>
        <w:t>Nella fase tecnica che preceduto la stesura del documento contabile, si è rispettato il principio generale n.9 della prudenza, infatti, le componenti positive non realizzate non sono state contabilizzate mentre le componenti negative sono state contabilizzate, e quindi rendicontate, anche se non sono definitivamente realizzate. Il riscontro sulle entrate, oggetto di accertamento in conto competenza, ha comportato la verifica sulla presenza di tutti gli elementi identificativi, come la ragione del credito, il titolo giuridico che lo supporta, il soggetto debitore, l’ammontare del credito con la relativa scadenza, mentre gli uffici competenti spetta l'obbligo di conservare la relativa documentazione giustificativa. In linea di massima e salvo specifiche deroghe previste dalla legge o dai princìpi, l’iscrizione della posta contabile nel bilancio è avvenuta rispettando il criterio della scadenza del credito, dato che l’accertamento delle entrate è effettuato nell’anno in cui sorge l’obbligazione attiva con imputazione contabile all’esercizio in cui viene a scadere.</w:t>
      </w:r>
      <w:r w:rsidRPr="00987869">
        <w:t xml:space="preserve"> </w:t>
      </w:r>
    </w:p>
    <w:p w:rsidR="0021097D" w:rsidRDefault="0021097D" w:rsidP="00987869">
      <w:pPr>
        <w:spacing w:after="0" w:line="360" w:lineRule="auto"/>
        <w:ind w:firstLine="709"/>
        <w:jc w:val="both"/>
      </w:pPr>
      <w:r w:rsidRPr="00987869">
        <w:t>Nell’affrontare questi aspetti si è partiti dal presupposto che gli utilizzatori finali di queste informazioni siano già in possesso della normale diligenza richiesta per esaminare i dati contabili di consuntivo e possiedano, allo stesso tempo, una ragionevole conoscenza sull'attività svolta dall'amministrazione.</w:t>
      </w:r>
    </w:p>
    <w:p w:rsidR="0021097D" w:rsidRDefault="0021097D" w:rsidP="00CA0A62">
      <w:pPr>
        <w:spacing w:after="0" w:line="360" w:lineRule="auto"/>
        <w:ind w:firstLine="709"/>
        <w:jc w:val="both"/>
      </w:pPr>
      <w:r>
        <w:t xml:space="preserve">Dopo questa doverosa premesse di carattere generale, il prospetto che segue mostra il riepilogo dell’entrata per titoli, in sintonia con quanto riportato nella prima parte del rendiconto ufficiale. </w:t>
      </w:r>
    </w:p>
    <w:p w:rsidR="0021097D" w:rsidRDefault="0021097D" w:rsidP="006F3272">
      <w:pPr>
        <w:spacing w:after="0" w:line="360" w:lineRule="auto"/>
        <w:ind w:firstLine="709"/>
      </w:pPr>
      <w:r>
        <w:t xml:space="preserve">Le note sviluppate nei successivi argomenti andranno invece ad analizzare i criteri seguiti per accertare gli importi dei diversi tipi di entrata, per imputarli ai rispettivi esercizi di competenza. </w:t>
      </w:r>
    </w:p>
    <w:p w:rsidR="0021097D" w:rsidRDefault="0021097D" w:rsidP="006F3272">
      <w:pPr>
        <w:spacing w:after="0" w:line="360" w:lineRule="auto"/>
        <w:ind w:firstLine="709"/>
      </w:pPr>
    </w:p>
    <w:p w:rsidR="000F6C67" w:rsidRDefault="000F6C67" w:rsidP="006F3272">
      <w:pPr>
        <w:spacing w:after="0" w:line="360" w:lineRule="auto"/>
        <w:ind w:firstLine="709"/>
      </w:pPr>
    </w:p>
    <w:p w:rsidR="000F6C67" w:rsidRDefault="000F6C67" w:rsidP="006F3272">
      <w:pPr>
        <w:spacing w:after="0" w:line="360" w:lineRule="auto"/>
        <w:ind w:firstLine="709"/>
      </w:pPr>
    </w:p>
    <w:p w:rsidR="000F6C67" w:rsidRPr="00F724A9" w:rsidRDefault="000F6C67" w:rsidP="006F3272">
      <w:pPr>
        <w:spacing w:after="0" w:line="360" w:lineRule="auto"/>
        <w:ind w:firstLine="709"/>
      </w:pPr>
    </w:p>
    <w:tbl>
      <w:tblPr>
        <w:tblW w:w="982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66"/>
        <w:gridCol w:w="1701"/>
        <w:gridCol w:w="1701"/>
        <w:gridCol w:w="1701"/>
        <w:gridCol w:w="957"/>
      </w:tblGrid>
      <w:tr w:rsidR="0021097D" w:rsidRPr="00B16BF1">
        <w:trPr>
          <w:trHeight w:val="300"/>
        </w:trPr>
        <w:tc>
          <w:tcPr>
            <w:tcW w:w="3766" w:type="dxa"/>
            <w:vMerge w:val="restart"/>
            <w:shd w:val="clear" w:color="auto" w:fill="FBD4B4"/>
            <w:vAlign w:val="center"/>
            <w:hideMark/>
          </w:tcPr>
          <w:p w:rsidR="0021097D" w:rsidRPr="00B81F32" w:rsidRDefault="0021097D" w:rsidP="00570199">
            <w:pPr>
              <w:spacing w:after="0" w:line="240" w:lineRule="auto"/>
              <w:jc w:val="center"/>
              <w:rPr>
                <w:rFonts w:eastAsia="Times New Roman" w:cs="Calibri"/>
                <w:b/>
                <w:bCs/>
                <w:color w:val="000000"/>
                <w:lang w:eastAsia="it-IT"/>
              </w:rPr>
            </w:pPr>
            <w:r w:rsidRPr="00B81F32">
              <w:rPr>
                <w:rFonts w:eastAsia="Times New Roman" w:cs="Calibri"/>
                <w:b/>
                <w:bCs/>
                <w:color w:val="000000"/>
                <w:lang w:eastAsia="it-IT"/>
              </w:rPr>
              <w:t xml:space="preserve">ENTRATE DI COMPETENZA </w:t>
            </w:r>
            <w:r w:rsidRPr="00B81F32">
              <w:rPr>
                <w:rFonts w:eastAsia="Times New Roman" w:cs="Calibri"/>
                <w:b/>
                <w:bCs/>
                <w:color w:val="000000"/>
                <w:lang w:eastAsia="it-IT"/>
              </w:rPr>
              <w:br/>
              <w:t>(Riepilogo titoli)</w:t>
            </w:r>
          </w:p>
        </w:tc>
        <w:tc>
          <w:tcPr>
            <w:tcW w:w="6060" w:type="dxa"/>
            <w:gridSpan w:val="4"/>
            <w:shd w:val="clear" w:color="auto" w:fill="FBD4B4"/>
            <w:vAlign w:val="center"/>
            <w:hideMark/>
          </w:tcPr>
          <w:p w:rsidR="0021097D" w:rsidRPr="00B81F32" w:rsidRDefault="0021097D" w:rsidP="00BE0190">
            <w:pPr>
              <w:spacing w:after="0" w:line="240" w:lineRule="auto"/>
              <w:jc w:val="center"/>
              <w:rPr>
                <w:rFonts w:eastAsia="Times New Roman" w:cs="Calibri"/>
                <w:b/>
                <w:color w:val="000000"/>
                <w:lang w:eastAsia="it-IT"/>
              </w:rPr>
            </w:pPr>
            <w:r>
              <w:rPr>
                <w:rFonts w:eastAsia="Times New Roman" w:cs="Calibri"/>
                <w:b/>
                <w:bCs/>
                <w:color w:val="000000"/>
                <w:lang w:eastAsia="it-IT"/>
              </w:rPr>
              <w:t>GESTIONE</w:t>
            </w:r>
            <w:r w:rsidRPr="00E4321D">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rsidTr="004F49F2">
        <w:trPr>
          <w:trHeight w:val="623"/>
        </w:trPr>
        <w:tc>
          <w:tcPr>
            <w:tcW w:w="3766" w:type="dxa"/>
            <w:vMerge/>
            <w:shd w:val="clear" w:color="auto" w:fill="FDE9D9"/>
            <w:vAlign w:val="center"/>
            <w:hideMark/>
          </w:tcPr>
          <w:p w:rsidR="0021097D" w:rsidRPr="009478F7" w:rsidRDefault="0021097D" w:rsidP="0093410A">
            <w:pPr>
              <w:spacing w:after="0" w:line="240" w:lineRule="auto"/>
              <w:rPr>
                <w:rFonts w:eastAsia="Times New Roman" w:cs="Calibri"/>
                <w:b/>
                <w:bCs/>
                <w:color w:val="000000"/>
                <w:lang w:eastAsia="it-IT"/>
              </w:rPr>
            </w:pPr>
          </w:p>
        </w:tc>
        <w:tc>
          <w:tcPr>
            <w:tcW w:w="1701" w:type="dxa"/>
            <w:shd w:val="clear" w:color="auto" w:fill="FBD4B4"/>
            <w:noWrap/>
            <w:vAlign w:val="bottom"/>
            <w:hideMark/>
          </w:tcPr>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Previsioni</w:t>
            </w:r>
            <w:r w:rsidRPr="00B81F32">
              <w:rPr>
                <w:rFonts w:eastAsia="Times New Roman" w:cs="Calibri"/>
                <w:b/>
                <w:color w:val="000000"/>
                <w:lang w:eastAsia="it-IT"/>
              </w:rPr>
              <w:t xml:space="preserve"> finali</w:t>
            </w:r>
          </w:p>
        </w:tc>
        <w:tc>
          <w:tcPr>
            <w:tcW w:w="1701" w:type="dxa"/>
            <w:shd w:val="clear" w:color="auto" w:fill="FBD4B4"/>
            <w:noWrap/>
            <w:vAlign w:val="bottom"/>
            <w:hideMark/>
          </w:tcPr>
          <w:p w:rsidR="0021097D" w:rsidRPr="00B81F32" w:rsidRDefault="0021097D" w:rsidP="0093410A">
            <w:pPr>
              <w:spacing w:after="0" w:line="240" w:lineRule="auto"/>
              <w:jc w:val="center"/>
              <w:rPr>
                <w:rFonts w:eastAsia="Times New Roman" w:cs="Calibri"/>
                <w:b/>
                <w:color w:val="000000"/>
                <w:lang w:eastAsia="it-IT"/>
              </w:rPr>
            </w:pPr>
            <w:r w:rsidRPr="00B81F32">
              <w:rPr>
                <w:rFonts w:eastAsia="Times New Roman" w:cs="Calibri"/>
                <w:b/>
                <w:color w:val="000000"/>
                <w:lang w:eastAsia="it-IT"/>
              </w:rPr>
              <w:t>Accertamenti</w:t>
            </w:r>
          </w:p>
        </w:tc>
        <w:tc>
          <w:tcPr>
            <w:tcW w:w="1701" w:type="dxa"/>
            <w:shd w:val="clear" w:color="auto" w:fill="FBD4B4"/>
            <w:vAlign w:val="bottom"/>
            <w:hideMark/>
          </w:tcPr>
          <w:p w:rsidR="0021097D" w:rsidRPr="009478F7" w:rsidRDefault="0021097D" w:rsidP="00BE0190">
            <w:pPr>
              <w:spacing w:after="0" w:line="240" w:lineRule="auto"/>
              <w:jc w:val="center"/>
              <w:rPr>
                <w:rFonts w:eastAsia="Times New Roman" w:cs="Calibri"/>
                <w:color w:val="000000"/>
                <w:lang w:eastAsia="it-IT"/>
              </w:rPr>
            </w:pPr>
            <w:r>
              <w:rPr>
                <w:rFonts w:eastAsia="Times New Roman" w:cs="Calibri"/>
                <w:b/>
                <w:color w:val="000000"/>
                <w:lang w:eastAsia="it-IT"/>
              </w:rPr>
              <w:t>Scostamento</w:t>
            </w:r>
          </w:p>
        </w:tc>
        <w:tc>
          <w:tcPr>
            <w:tcW w:w="957" w:type="dxa"/>
            <w:shd w:val="clear" w:color="auto" w:fill="FBD4B4"/>
            <w:vAlign w:val="center"/>
          </w:tcPr>
          <w:p w:rsidR="0021097D" w:rsidRPr="00BE0190" w:rsidRDefault="0021097D" w:rsidP="00BE0190">
            <w:pPr>
              <w:spacing w:after="0" w:line="240" w:lineRule="auto"/>
              <w:jc w:val="center"/>
              <w:rPr>
                <w:rFonts w:eastAsia="Times New Roman" w:cs="Calibri"/>
                <w:b/>
                <w:bCs/>
                <w:color w:val="000000"/>
                <w:lang w:eastAsia="it-IT"/>
              </w:rPr>
            </w:pPr>
            <w:r w:rsidRPr="00BE0190">
              <w:rPr>
                <w:rFonts w:eastAsia="Times New Roman" w:cs="Calibri"/>
                <w:b/>
                <w:bCs/>
                <w:color w:val="000000"/>
                <w:lang w:eastAsia="it-IT"/>
              </w:rPr>
              <w:t>%</w:t>
            </w:r>
          </w:p>
          <w:p w:rsidR="0021097D" w:rsidRPr="002803FB" w:rsidRDefault="0021097D" w:rsidP="002803FB">
            <w:pPr>
              <w:spacing w:after="0" w:line="240" w:lineRule="auto"/>
              <w:jc w:val="center"/>
              <w:rPr>
                <w:rFonts w:eastAsia="Times New Roman" w:cs="Calibri"/>
                <w:b/>
                <w:bCs/>
                <w:color w:val="000000"/>
                <w:lang w:eastAsia="it-IT"/>
              </w:rPr>
            </w:pPr>
            <w:r>
              <w:rPr>
                <w:rFonts w:eastAsia="Times New Roman" w:cs="Calibri"/>
                <w:b/>
                <w:bCs/>
                <w:color w:val="000000"/>
                <w:lang w:eastAsia="it-IT"/>
              </w:rPr>
              <w:t>Accert.</w:t>
            </w:r>
          </w:p>
        </w:tc>
      </w:tr>
      <w:tr w:rsidR="0021097D" w:rsidRPr="00B16BF1" w:rsidTr="00544A96">
        <w:trPr>
          <w:trHeight w:val="290"/>
        </w:trPr>
        <w:tc>
          <w:tcPr>
            <w:tcW w:w="3766" w:type="dxa"/>
            <w:shd w:val="clear" w:color="auto" w:fill="FFFBFB"/>
            <w:noWrap/>
            <w:vAlign w:val="center"/>
            <w:hideMark/>
          </w:tcPr>
          <w:p w:rsidR="0021097D" w:rsidRPr="005A7358" w:rsidRDefault="0021097D" w:rsidP="00544A96">
            <w:pPr>
              <w:spacing w:after="0" w:line="240" w:lineRule="auto"/>
              <w:rPr>
                <w:rFonts w:eastAsia="Times New Roman" w:cs="Calibri"/>
                <w:b/>
                <w:bCs/>
                <w:color w:val="000000"/>
                <w:lang w:eastAsia="it-IT"/>
              </w:rPr>
            </w:pPr>
            <w:r w:rsidRPr="005A7358">
              <w:rPr>
                <w:rFonts w:eastAsia="Times New Roman" w:cs="Calibri"/>
                <w:b/>
                <w:bCs/>
                <w:color w:val="000000"/>
                <w:lang w:eastAsia="it-IT"/>
              </w:rPr>
              <w:t>FPV per spese correnti e in C/capitale (FPV/E)</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1.496.246,01</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 -</w:t>
            </w:r>
          </w:p>
        </w:tc>
        <w:tc>
          <w:tcPr>
            <w:tcW w:w="957" w:type="dxa"/>
            <w:shd w:val="clear" w:color="auto" w:fill="auto"/>
            <w:vAlign w:val="center"/>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 -</w:t>
            </w:r>
          </w:p>
        </w:tc>
      </w:tr>
      <w:tr w:rsidR="0021097D" w:rsidRPr="00B16BF1" w:rsidTr="00544A96">
        <w:trPr>
          <w:trHeight w:val="300"/>
        </w:trPr>
        <w:tc>
          <w:tcPr>
            <w:tcW w:w="3766" w:type="dxa"/>
            <w:shd w:val="clear" w:color="000000" w:fill="FFFBFB"/>
            <w:noWrap/>
            <w:vAlign w:val="center"/>
            <w:hideMark/>
          </w:tcPr>
          <w:p w:rsidR="0021097D" w:rsidRPr="005A7358" w:rsidRDefault="0021097D" w:rsidP="00544A96">
            <w:pPr>
              <w:spacing w:after="0" w:line="240" w:lineRule="auto"/>
              <w:rPr>
                <w:rFonts w:eastAsia="Times New Roman" w:cs="Calibri"/>
                <w:b/>
                <w:bCs/>
                <w:color w:val="000000"/>
                <w:lang w:eastAsia="it-IT"/>
              </w:rPr>
            </w:pPr>
            <w:r w:rsidRPr="005A7358">
              <w:rPr>
                <w:rFonts w:eastAsia="Times New Roman" w:cs="Calibri"/>
                <w:b/>
                <w:bCs/>
                <w:color w:val="000000"/>
                <w:lang w:eastAsia="it-IT"/>
              </w:rPr>
              <w:t>Avanzo applicato in entrata</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 </w:t>
            </w:r>
            <w:r w:rsidRPr="00F315E2">
              <w:rPr>
                <w:rFonts w:cs="Calibri"/>
                <w:noProof/>
                <w:sz w:val="20"/>
                <w:szCs w:val="20"/>
              </w:rPr>
              <w:t>1.865.575,00</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 -</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 -</w:t>
            </w:r>
          </w:p>
        </w:tc>
        <w:tc>
          <w:tcPr>
            <w:tcW w:w="957" w:type="dxa"/>
            <w:shd w:val="clear" w:color="auto" w:fill="auto"/>
            <w:vAlign w:val="center"/>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 -</w:t>
            </w:r>
          </w:p>
        </w:tc>
      </w:tr>
      <w:tr w:rsidR="0021097D" w:rsidRPr="00B16BF1" w:rsidTr="00544A96">
        <w:trPr>
          <w:trHeight w:val="290"/>
        </w:trPr>
        <w:tc>
          <w:tcPr>
            <w:tcW w:w="3766" w:type="dxa"/>
            <w:shd w:val="clear" w:color="000000"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Parziale</w:t>
            </w:r>
          </w:p>
        </w:tc>
        <w:tc>
          <w:tcPr>
            <w:tcW w:w="1701" w:type="dxa"/>
            <w:shd w:val="clear" w:color="auto" w:fill="auto"/>
            <w:noWrap/>
            <w:vAlign w:val="center"/>
            <w:hideMark/>
          </w:tcPr>
          <w:p w:rsidR="0021097D" w:rsidRPr="005A7358" w:rsidRDefault="0021097D" w:rsidP="00544A96">
            <w:pPr>
              <w:spacing w:after="0" w:line="240" w:lineRule="auto"/>
              <w:jc w:val="right"/>
              <w:rPr>
                <w:rFonts w:eastAsia="Times New Roman" w:cs="Calibri"/>
                <w:b/>
                <w:bCs/>
                <w:color w:val="000000"/>
                <w:sz w:val="20"/>
                <w:szCs w:val="20"/>
                <w:lang w:eastAsia="it-IT"/>
              </w:rPr>
            </w:pPr>
            <w:r w:rsidRPr="00F315E2">
              <w:rPr>
                <w:rFonts w:cs="Calibri"/>
                <w:b/>
                <w:bCs/>
                <w:noProof/>
                <w:sz w:val="20"/>
                <w:szCs w:val="20"/>
              </w:rPr>
              <w:t>3.361.821,01</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 -</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 -</w:t>
            </w:r>
          </w:p>
        </w:tc>
        <w:tc>
          <w:tcPr>
            <w:tcW w:w="957" w:type="dxa"/>
            <w:shd w:val="clear" w:color="auto" w:fill="auto"/>
            <w:vAlign w:val="center"/>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 -</w:t>
            </w:r>
          </w:p>
        </w:tc>
      </w:tr>
      <w:tr w:rsidR="0021097D" w:rsidRPr="00B16BF1" w:rsidTr="00544A96">
        <w:trPr>
          <w:trHeight w:val="290"/>
        </w:trPr>
        <w:tc>
          <w:tcPr>
            <w:tcW w:w="3766" w:type="dxa"/>
            <w:shd w:val="clear" w:color="000000"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A7358">
              <w:rPr>
                <w:rFonts w:eastAsia="Times New Roman" w:cs="Calibri"/>
                <w:b/>
                <w:bCs/>
                <w:color w:val="000000"/>
                <w:lang w:eastAsia="it-IT"/>
              </w:rPr>
              <w:t>Titolo 1</w:t>
            </w:r>
            <w:r w:rsidRPr="009478F7">
              <w:rPr>
                <w:rFonts w:eastAsia="Times New Roman" w:cs="Calibri"/>
                <w:color w:val="000000"/>
                <w:lang w:eastAsia="it-IT"/>
              </w:rPr>
              <w:t>: Entrate correnti di natura tributaria, contributiva e perequativa</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6.002.023,51</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5.965.075,60</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-36.947,91</w:t>
            </w:r>
          </w:p>
        </w:tc>
        <w:tc>
          <w:tcPr>
            <w:tcW w:w="957"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99,38</w:t>
            </w:r>
          </w:p>
        </w:tc>
      </w:tr>
      <w:tr w:rsidR="0021097D" w:rsidRPr="00B16BF1" w:rsidTr="00544A96">
        <w:trPr>
          <w:trHeight w:val="290"/>
        </w:trPr>
        <w:tc>
          <w:tcPr>
            <w:tcW w:w="3766" w:type="dxa"/>
            <w:shd w:val="clear" w:color="000000"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A7358">
              <w:rPr>
                <w:rFonts w:eastAsia="Times New Roman" w:cs="Calibri"/>
                <w:b/>
                <w:bCs/>
                <w:color w:val="000000"/>
                <w:lang w:eastAsia="it-IT"/>
              </w:rPr>
              <w:t>Titolo 2</w:t>
            </w:r>
            <w:r w:rsidRPr="009478F7">
              <w:rPr>
                <w:rFonts w:eastAsia="Times New Roman" w:cs="Calibri"/>
                <w:color w:val="000000"/>
                <w:lang w:eastAsia="it-IT"/>
              </w:rPr>
              <w:t>: Trasferimenti correnti</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818.315,41</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673.942,35</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-144.373,06</w:t>
            </w:r>
          </w:p>
        </w:tc>
        <w:tc>
          <w:tcPr>
            <w:tcW w:w="957"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82,36</w:t>
            </w:r>
          </w:p>
        </w:tc>
      </w:tr>
      <w:tr w:rsidR="0021097D" w:rsidRPr="00B16BF1" w:rsidTr="00544A96">
        <w:trPr>
          <w:trHeight w:val="290"/>
        </w:trPr>
        <w:tc>
          <w:tcPr>
            <w:tcW w:w="3766" w:type="dxa"/>
            <w:shd w:val="clear" w:color="000000"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A7358">
              <w:rPr>
                <w:rFonts w:eastAsia="Times New Roman" w:cs="Calibri"/>
                <w:b/>
                <w:bCs/>
                <w:color w:val="000000"/>
                <w:lang w:eastAsia="it-IT"/>
              </w:rPr>
              <w:t>Titolo 3</w:t>
            </w:r>
            <w:r w:rsidRPr="009478F7">
              <w:rPr>
                <w:rFonts w:eastAsia="Times New Roman" w:cs="Calibri"/>
                <w:color w:val="000000"/>
                <w:lang w:eastAsia="it-IT"/>
              </w:rPr>
              <w:t>: Entrate Extratributarie</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2.044.675,00</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1.721.106,54</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-323.568,46</w:t>
            </w:r>
          </w:p>
        </w:tc>
        <w:tc>
          <w:tcPr>
            <w:tcW w:w="957"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84,18</w:t>
            </w:r>
          </w:p>
        </w:tc>
      </w:tr>
      <w:tr w:rsidR="0021097D" w:rsidRPr="00B16BF1" w:rsidTr="00544A96">
        <w:trPr>
          <w:trHeight w:val="290"/>
        </w:trPr>
        <w:tc>
          <w:tcPr>
            <w:tcW w:w="3766" w:type="dxa"/>
            <w:shd w:val="clear" w:color="000000"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A7358">
              <w:rPr>
                <w:rFonts w:eastAsia="Times New Roman" w:cs="Calibri"/>
                <w:b/>
                <w:bCs/>
                <w:color w:val="000000"/>
                <w:lang w:eastAsia="it-IT"/>
              </w:rPr>
              <w:t>Titolo 4</w:t>
            </w:r>
            <w:r w:rsidRPr="009478F7">
              <w:rPr>
                <w:rFonts w:eastAsia="Times New Roman" w:cs="Calibri"/>
                <w:color w:val="000000"/>
                <w:lang w:eastAsia="it-IT"/>
              </w:rPr>
              <w:t>: Entrate in conto capitale</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1.619.141,34</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834.851,25</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-784.290,09</w:t>
            </w:r>
          </w:p>
        </w:tc>
        <w:tc>
          <w:tcPr>
            <w:tcW w:w="957"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51,56</w:t>
            </w:r>
          </w:p>
        </w:tc>
      </w:tr>
      <w:tr w:rsidR="0021097D" w:rsidRPr="00B16BF1" w:rsidTr="00544A96">
        <w:trPr>
          <w:trHeight w:val="290"/>
        </w:trPr>
        <w:tc>
          <w:tcPr>
            <w:tcW w:w="3766" w:type="dxa"/>
            <w:shd w:val="clear" w:color="000000"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A7358">
              <w:rPr>
                <w:rFonts w:eastAsia="Times New Roman" w:cs="Calibri"/>
                <w:b/>
                <w:bCs/>
                <w:color w:val="000000"/>
                <w:lang w:eastAsia="it-IT"/>
              </w:rPr>
              <w:t>Titolo 5</w:t>
            </w:r>
            <w:r w:rsidRPr="009478F7">
              <w:rPr>
                <w:rFonts w:eastAsia="Times New Roman" w:cs="Calibri"/>
                <w:color w:val="000000"/>
                <w:lang w:eastAsia="it-IT"/>
              </w:rPr>
              <w:t>: Entrate da riduzione di attività finanziarie</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1.501,39</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1.501,39</w:t>
            </w:r>
          </w:p>
        </w:tc>
        <w:tc>
          <w:tcPr>
            <w:tcW w:w="957"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3766"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A7358">
              <w:rPr>
                <w:rFonts w:eastAsia="Times New Roman" w:cs="Calibri"/>
                <w:b/>
                <w:bCs/>
                <w:color w:val="000000"/>
                <w:lang w:eastAsia="it-IT"/>
              </w:rPr>
              <w:t>Titolo 6</w:t>
            </w:r>
            <w:r w:rsidRPr="009478F7">
              <w:rPr>
                <w:rFonts w:eastAsia="Times New Roman" w:cs="Calibri"/>
                <w:color w:val="000000"/>
                <w:lang w:eastAsia="it-IT"/>
              </w:rPr>
              <w:t>: Accensione di prestiti</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57"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300"/>
        </w:trPr>
        <w:tc>
          <w:tcPr>
            <w:tcW w:w="3766" w:type="dxa"/>
            <w:shd w:val="clear" w:color="000000"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A7358">
              <w:rPr>
                <w:rFonts w:eastAsia="Times New Roman" w:cs="Calibri"/>
                <w:b/>
                <w:bCs/>
                <w:color w:val="000000"/>
                <w:lang w:eastAsia="it-IT"/>
              </w:rPr>
              <w:t>Titolo 7</w:t>
            </w:r>
            <w:r w:rsidRPr="009478F7">
              <w:rPr>
                <w:rFonts w:eastAsia="Times New Roman" w:cs="Calibri"/>
                <w:color w:val="000000"/>
                <w:lang w:eastAsia="it-IT"/>
              </w:rPr>
              <w:t>: Anticipazioni da tesoriere/cassiere</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500.000,00</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-500.000,00</w:t>
            </w:r>
          </w:p>
        </w:tc>
        <w:tc>
          <w:tcPr>
            <w:tcW w:w="957"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3766" w:type="dxa"/>
            <w:shd w:val="clear" w:color="000000"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9478F7">
              <w:rPr>
                <w:rFonts w:eastAsia="Times New Roman" w:cs="Calibri"/>
                <w:color w:val="000000"/>
                <w:lang w:eastAsia="it-IT"/>
              </w:rPr>
              <w:t xml:space="preserve">Parziale (finanziamento </w:t>
            </w:r>
            <w:r>
              <w:rPr>
                <w:rFonts w:eastAsia="Times New Roman" w:cs="Calibri"/>
                <w:color w:val="000000"/>
                <w:lang w:eastAsia="it-IT"/>
              </w:rPr>
              <w:t>x spesa</w:t>
            </w:r>
            <w:r w:rsidRPr="009478F7">
              <w:rPr>
                <w:rFonts w:eastAsia="Times New Roman" w:cs="Calibri"/>
                <w:color w:val="000000"/>
                <w:lang w:eastAsia="it-IT"/>
              </w:rPr>
              <w:t>)</w:t>
            </w:r>
          </w:p>
        </w:tc>
        <w:tc>
          <w:tcPr>
            <w:tcW w:w="1701" w:type="dxa"/>
            <w:shd w:val="clear" w:color="auto" w:fill="auto"/>
            <w:noWrap/>
            <w:vAlign w:val="center"/>
          </w:tcPr>
          <w:p w:rsidR="0021097D" w:rsidRPr="005A7358" w:rsidRDefault="0021097D" w:rsidP="00544A96">
            <w:pPr>
              <w:spacing w:after="0" w:line="240" w:lineRule="auto"/>
              <w:jc w:val="right"/>
              <w:rPr>
                <w:rFonts w:eastAsia="Times New Roman" w:cs="Calibri"/>
                <w:b/>
                <w:bCs/>
                <w:color w:val="000000"/>
                <w:sz w:val="20"/>
                <w:szCs w:val="20"/>
                <w:lang w:eastAsia="it-IT"/>
              </w:rPr>
            </w:pPr>
            <w:r w:rsidRPr="00F315E2">
              <w:rPr>
                <w:rFonts w:cs="Calibri"/>
                <w:b/>
                <w:bCs/>
                <w:noProof/>
                <w:sz w:val="20"/>
                <w:szCs w:val="20"/>
              </w:rPr>
              <w:t>14.345.976,27</w:t>
            </w:r>
          </w:p>
        </w:tc>
        <w:tc>
          <w:tcPr>
            <w:tcW w:w="1701" w:type="dxa"/>
            <w:shd w:val="clear" w:color="auto" w:fill="auto"/>
            <w:noWrap/>
            <w:vAlign w:val="center"/>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w:t>
            </w:r>
          </w:p>
        </w:tc>
        <w:tc>
          <w:tcPr>
            <w:tcW w:w="1701" w:type="dxa"/>
            <w:shd w:val="clear" w:color="auto" w:fill="auto"/>
            <w:noWrap/>
            <w:vAlign w:val="center"/>
          </w:tcPr>
          <w:p w:rsidR="0021097D" w:rsidRPr="00B16BF1" w:rsidRDefault="0021097D" w:rsidP="00544A96">
            <w:pPr>
              <w:spacing w:after="0" w:line="240" w:lineRule="auto"/>
              <w:jc w:val="right"/>
              <w:rPr>
                <w:rFonts w:eastAsia="Times New Roman" w:cs="Calibri"/>
                <w:color w:val="000000"/>
                <w:sz w:val="20"/>
                <w:szCs w:val="20"/>
                <w:lang w:eastAsia="it-IT"/>
              </w:rPr>
            </w:pPr>
          </w:p>
        </w:tc>
        <w:tc>
          <w:tcPr>
            <w:tcW w:w="957" w:type="dxa"/>
            <w:shd w:val="clear" w:color="auto" w:fill="auto"/>
            <w:vAlign w:val="center"/>
          </w:tcPr>
          <w:p w:rsidR="0021097D" w:rsidRPr="000106A0" w:rsidRDefault="0021097D" w:rsidP="00544A96">
            <w:pPr>
              <w:spacing w:after="0" w:line="240" w:lineRule="auto"/>
              <w:jc w:val="right"/>
              <w:rPr>
                <w:rFonts w:eastAsia="Times New Roman" w:cs="Calibri"/>
                <w:color w:val="000000"/>
                <w:lang w:eastAsia="it-IT"/>
              </w:rPr>
            </w:pPr>
          </w:p>
        </w:tc>
      </w:tr>
      <w:tr w:rsidR="0021097D" w:rsidRPr="00B16BF1" w:rsidTr="00544A96">
        <w:trPr>
          <w:trHeight w:val="300"/>
        </w:trPr>
        <w:tc>
          <w:tcPr>
            <w:tcW w:w="3766" w:type="dxa"/>
            <w:shd w:val="clear" w:color="000000"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A7358">
              <w:rPr>
                <w:rFonts w:eastAsia="Times New Roman" w:cs="Calibri"/>
                <w:b/>
                <w:bCs/>
                <w:color w:val="000000"/>
                <w:lang w:eastAsia="it-IT"/>
              </w:rPr>
              <w:t>Titolo 9</w:t>
            </w:r>
            <w:r w:rsidRPr="009478F7">
              <w:rPr>
                <w:rFonts w:eastAsia="Times New Roman" w:cs="Calibri"/>
                <w:color w:val="000000"/>
                <w:lang w:eastAsia="it-IT"/>
              </w:rPr>
              <w:t>: Entrate C/terzi e partite giro</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2.762.000,00</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1.128.723,19</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-1.633.276,81</w:t>
            </w:r>
          </w:p>
        </w:tc>
        <w:tc>
          <w:tcPr>
            <w:tcW w:w="957"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40,87</w:t>
            </w:r>
          </w:p>
        </w:tc>
      </w:tr>
      <w:tr w:rsidR="0021097D" w:rsidRPr="00B16BF1" w:rsidTr="00544A96">
        <w:trPr>
          <w:trHeight w:val="300"/>
        </w:trPr>
        <w:tc>
          <w:tcPr>
            <w:tcW w:w="3766" w:type="dxa"/>
            <w:shd w:val="clear" w:color="auto" w:fill="F7CAAC"/>
            <w:noWrap/>
            <w:vAlign w:val="center"/>
            <w:hideMark/>
          </w:tcPr>
          <w:p w:rsidR="0021097D" w:rsidRPr="00762AC5" w:rsidRDefault="0021097D" w:rsidP="0093410A">
            <w:pPr>
              <w:spacing w:after="0" w:line="240" w:lineRule="auto"/>
              <w:jc w:val="right"/>
              <w:rPr>
                <w:rFonts w:eastAsia="Times New Roman" w:cs="Calibri"/>
                <w:b/>
                <w:color w:val="000000"/>
                <w:lang w:eastAsia="it-IT"/>
              </w:rPr>
            </w:pPr>
            <w:r w:rsidRPr="00762AC5">
              <w:rPr>
                <w:rFonts w:eastAsia="Times New Roman" w:cs="Calibri"/>
                <w:b/>
                <w:color w:val="000000"/>
                <w:lang w:eastAsia="it-IT"/>
              </w:rPr>
              <w:t xml:space="preserve">TOTALE </w:t>
            </w:r>
          </w:p>
        </w:tc>
        <w:tc>
          <w:tcPr>
            <w:tcW w:w="1701"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17.107.976,27</w:t>
            </w:r>
          </w:p>
        </w:tc>
        <w:tc>
          <w:tcPr>
            <w:tcW w:w="1701"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10.325.200,32</w:t>
            </w:r>
          </w:p>
        </w:tc>
        <w:tc>
          <w:tcPr>
            <w:tcW w:w="1701"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-6.782.775,95</w:t>
            </w:r>
          </w:p>
        </w:tc>
        <w:tc>
          <w:tcPr>
            <w:tcW w:w="957"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p>
        </w:tc>
      </w:tr>
    </w:tbl>
    <w:p w:rsidR="0021097D" w:rsidRPr="000E3101" w:rsidRDefault="0021097D" w:rsidP="007952D3">
      <w:pPr>
        <w:spacing w:after="0" w:line="360" w:lineRule="auto"/>
        <w:jc w:val="both"/>
        <w:rPr>
          <w:b/>
          <w:bCs/>
        </w:rPr>
      </w:pPr>
    </w:p>
    <w:p w:rsidR="0021097D" w:rsidRPr="000E3101" w:rsidRDefault="0021097D">
      <w:pPr>
        <w:pStyle w:val="Titolo3"/>
        <w:numPr>
          <w:ilvl w:val="2"/>
          <w:numId w:val="2"/>
        </w:numPr>
        <w:ind w:left="709"/>
        <w:rPr>
          <w:b/>
          <w:bCs/>
          <w:color w:val="943634"/>
        </w:rPr>
      </w:pPr>
      <w:bookmarkStart w:id="7" w:name="_Toc132898755"/>
      <w:r w:rsidRPr="000E3101">
        <w:rPr>
          <w:b/>
          <w:bCs/>
          <w:color w:val="943634"/>
        </w:rPr>
        <w:t>Titolo1: Entrate correnti di natura tributaria, contributiva e perequativa</w:t>
      </w:r>
      <w:bookmarkEnd w:id="7"/>
    </w:p>
    <w:p w:rsidR="0021097D" w:rsidRDefault="0021097D" w:rsidP="00D5531C">
      <w:pPr>
        <w:spacing w:after="0" w:line="360" w:lineRule="auto"/>
        <w:ind w:firstLine="709"/>
        <w:jc w:val="both"/>
      </w:pPr>
      <w:r>
        <w:t>Le risorse di questa natura comprendono le imposte, tasse e tributi similari (Tip.101), le compartecipazioni di tributi (Tip.104), i fondi perequativi delle amministrazioni centrali (Tip.301) o della regione e/o provincia autonoma (Tip.302).Per questo tipo di entrate, ma solo in casi particolari, la norma contabile consente di adottare dei criteri di registrazione, e quindi di accertamento, diversi dal principio generale che prescrive l’imputazione dell’obbligazione giuridicamente perfezionata all’esercizio in cui il credito diventerà realmente esigibile. In particolare, ed entrando quindi nello specifico:</w:t>
      </w:r>
    </w:p>
    <w:p w:rsidR="0021097D" w:rsidRPr="00097D67" w:rsidRDefault="0021097D" w:rsidP="00097D67">
      <w:pPr>
        <w:pStyle w:val="Corpotesto"/>
        <w:numPr>
          <w:ilvl w:val="0"/>
          <w:numId w:val="1"/>
        </w:numPr>
        <w:ind w:left="426" w:hanging="284"/>
        <w:rPr>
          <w:lang w:val="it-IT"/>
        </w:rPr>
      </w:pPr>
      <w:r w:rsidRPr="00B8524F">
        <w:rPr>
          <w:lang w:val="it-IT"/>
        </w:rPr>
        <w:t xml:space="preserve">Tributi. I ruoli ordinari sono stati accertati nell’esercizio di formazione, fermo restando il possibile accantonamento al fondo crediti di dubbia esigibilità di una quota percentuale del gettito stimato; per quest’ultimo aspetto, si rinvia allo specifico argomento della </w:t>
      </w:r>
      <w:r>
        <w:rPr>
          <w:lang w:val="it-IT"/>
        </w:rPr>
        <w:t>relazione</w:t>
      </w:r>
      <w:r w:rsidRPr="00C352BD">
        <w:rPr>
          <w:lang w:val="it-IT"/>
        </w:rPr>
        <w:t xml:space="preserve"> (</w:t>
      </w:r>
      <w:r w:rsidRPr="00097D67">
        <w:rPr>
          <w:lang w:val="it-IT"/>
        </w:rPr>
        <w:t>Fondo crediti di dubbia esigibilità</w:t>
      </w:r>
    </w:p>
    <w:p w:rsidR="0021097D" w:rsidRPr="00C352BD" w:rsidRDefault="0021097D">
      <w:pPr>
        <w:pStyle w:val="Corpotesto"/>
        <w:numPr>
          <w:ilvl w:val="0"/>
          <w:numId w:val="1"/>
        </w:numPr>
        <w:ind w:left="426" w:hanging="284"/>
        <w:rPr>
          <w:lang w:val="it-IT"/>
        </w:rPr>
      </w:pPr>
      <w:r w:rsidRPr="00C352BD">
        <w:rPr>
          <w:lang w:val="it-IT"/>
        </w:rPr>
        <w:t>Con riferimento ai ruoli emessi prima dell’entrata in vigore dei nuovi principi e nella sola ipotesi in cui l’ente abbia già iniziato a contabilizzare queste entrate per cassa (accertamento sull’incassato invece che per l’intero ammontare del ruolo) ci si può avvalere di una specifica deroga che consente di applicare il precedente criterio di cassa in luogo del nuovo, e questo, fino all’esaurimento delle poste pregresse;</w:t>
      </w:r>
    </w:p>
    <w:p w:rsidR="0021097D" w:rsidRDefault="0021097D">
      <w:pPr>
        <w:pStyle w:val="Paragrafoelenco"/>
        <w:numPr>
          <w:ilvl w:val="3"/>
          <w:numId w:val="1"/>
        </w:numPr>
        <w:spacing w:after="0" w:line="360" w:lineRule="auto"/>
        <w:ind w:left="426" w:hanging="284"/>
        <w:jc w:val="both"/>
      </w:pPr>
      <w:r>
        <w:t>Sanzioni ed interessi correlati ai ruoli coattivi. Qualunque sia la data della loro effettiva emissione (pregressi o futuri), sono state accertate per cassa per cui la relativa previsione del bilancio ha tenuto conto di questa deroga al principio;</w:t>
      </w:r>
    </w:p>
    <w:p w:rsidR="0021097D" w:rsidRDefault="0021097D">
      <w:pPr>
        <w:pStyle w:val="Paragrafoelenco"/>
        <w:numPr>
          <w:ilvl w:val="3"/>
          <w:numId w:val="1"/>
        </w:numPr>
        <w:spacing w:after="0" w:line="360" w:lineRule="auto"/>
        <w:ind w:left="426" w:hanging="284"/>
        <w:jc w:val="both"/>
      </w:pPr>
      <w:r>
        <w:lastRenderedPageBreak/>
        <w:t>Tributi riscossi dallo stato o da altra amministrazione pubblica. Sono stati accertati nell’esercizio in cui l’ente pubblico erogatore ha provveduto ad adottare, nel proprio bilancio, l’atto amministrativo di impegno della corrispondente spesa</w:t>
      </w:r>
      <w:r w:rsidR="004F49F2">
        <w:t>, salvo deroghe (es. fondi PNRR)</w:t>
      </w:r>
      <w:r>
        <w:t>. La previsione e la conseguente imputazione, di conseguenza, adotta lo stesso criterio e colloca l’entrata nell’esercizio in cui si verifica questa condizione;</w:t>
      </w:r>
    </w:p>
    <w:p w:rsidR="0021097D" w:rsidRDefault="0021097D">
      <w:pPr>
        <w:pStyle w:val="Paragrafoelenco"/>
        <w:numPr>
          <w:ilvl w:val="3"/>
          <w:numId w:val="1"/>
        </w:numPr>
        <w:spacing w:after="0" w:line="360" w:lineRule="auto"/>
        <w:ind w:left="426" w:hanging="284"/>
        <w:jc w:val="both"/>
      </w:pPr>
      <w:r>
        <w:t>Tributi riscossi per autoliquidazione dei contribuenti. Possono essere accertati sulla base delle riscossioni che saranno effettuate entro la chiusura del rendiconto oppure, in alternativa, sulla base degli accertamenti effettuati sul rispettivo esercizio di competenza, e per un importo non superiore a quello che è stato comunicato dal competente dipartimento delle finanze o altro organo centrale o periferico del governo.</w:t>
      </w:r>
    </w:p>
    <w:p w:rsidR="0021097D" w:rsidRDefault="0021097D" w:rsidP="00FD6E81">
      <w:pPr>
        <w:spacing w:after="0" w:line="360" w:lineRule="auto"/>
        <w:ind w:firstLine="709"/>
        <w:jc w:val="both"/>
      </w:pPr>
      <w:r>
        <w:t>Il quadro mostra la composizione sintetica delle entrate tributarie mentre il dettaglio è riportato nel rendiconto ufficiale (entrate per tipologia) o nell’eventuale modello che riclassifica gli stessi importi in base al piano dei conti finanziario, a cui pertanto si rinvia.</w:t>
      </w:r>
    </w:p>
    <w:p w:rsidR="0021097D" w:rsidRDefault="0021097D" w:rsidP="00FD6E81">
      <w:pPr>
        <w:spacing w:after="0" w:line="360" w:lineRule="auto"/>
        <w:ind w:firstLine="709"/>
        <w:jc w:val="both"/>
      </w:pPr>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1654"/>
        <w:gridCol w:w="1512"/>
        <w:gridCol w:w="1512"/>
        <w:gridCol w:w="919"/>
      </w:tblGrid>
      <w:tr w:rsidR="0021097D" w:rsidRPr="00B16BF1" w:rsidTr="0093410A">
        <w:trPr>
          <w:trHeight w:val="290"/>
        </w:trPr>
        <w:tc>
          <w:tcPr>
            <w:tcW w:w="4111" w:type="dxa"/>
            <w:vMerge w:val="restart"/>
            <w:shd w:val="clear" w:color="auto" w:fill="FBD4B4"/>
            <w:vAlign w:val="center"/>
            <w:hideMark/>
          </w:tcPr>
          <w:p w:rsidR="0021097D" w:rsidRPr="009478F7" w:rsidRDefault="0021097D" w:rsidP="009478F7">
            <w:pPr>
              <w:spacing w:after="0" w:line="240" w:lineRule="auto"/>
              <w:jc w:val="center"/>
              <w:rPr>
                <w:rFonts w:eastAsia="Times New Roman" w:cs="Calibri"/>
                <w:b/>
                <w:bCs/>
                <w:color w:val="000000"/>
                <w:lang w:eastAsia="it-IT"/>
              </w:rPr>
            </w:pPr>
            <w:r w:rsidRPr="009478F7">
              <w:rPr>
                <w:rFonts w:eastAsia="Times New Roman" w:cs="Calibri"/>
                <w:b/>
                <w:bCs/>
                <w:color w:val="000000"/>
                <w:lang w:eastAsia="it-IT"/>
              </w:rPr>
              <w:t>Titolo 1: Entrate correnti di natura tributaria, contributiva e perequativa</w:t>
            </w:r>
          </w:p>
        </w:tc>
        <w:tc>
          <w:tcPr>
            <w:tcW w:w="5597" w:type="dxa"/>
            <w:gridSpan w:val="4"/>
            <w:shd w:val="clear" w:color="auto" w:fill="FBD4B4"/>
            <w:vAlign w:val="center"/>
            <w:hideMark/>
          </w:tcPr>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bCs/>
                <w:color w:val="000000"/>
                <w:lang w:eastAsia="it-IT"/>
              </w:rPr>
              <w:t>GESTIONE</w:t>
            </w:r>
            <w:r w:rsidRPr="00B81F32">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rsidTr="0093410A">
        <w:trPr>
          <w:trHeight w:val="290"/>
        </w:trPr>
        <w:tc>
          <w:tcPr>
            <w:tcW w:w="4111" w:type="dxa"/>
            <w:vMerge/>
            <w:shd w:val="clear" w:color="auto" w:fill="FBD4B4"/>
            <w:vAlign w:val="center"/>
            <w:hideMark/>
          </w:tcPr>
          <w:p w:rsidR="0021097D" w:rsidRPr="009478F7" w:rsidRDefault="0021097D" w:rsidP="0093410A">
            <w:pPr>
              <w:spacing w:after="0" w:line="240" w:lineRule="auto"/>
              <w:rPr>
                <w:rFonts w:eastAsia="Times New Roman" w:cs="Calibri"/>
                <w:b/>
                <w:bCs/>
                <w:color w:val="000000"/>
                <w:lang w:eastAsia="it-IT"/>
              </w:rPr>
            </w:pPr>
          </w:p>
        </w:tc>
        <w:tc>
          <w:tcPr>
            <w:tcW w:w="1654" w:type="dxa"/>
            <w:shd w:val="clear" w:color="auto" w:fill="FBD4B4"/>
            <w:noWrap/>
            <w:vAlign w:val="bottom"/>
            <w:hideMark/>
          </w:tcPr>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Previsioni</w:t>
            </w:r>
            <w:r w:rsidRPr="00B81F32">
              <w:rPr>
                <w:rFonts w:eastAsia="Times New Roman" w:cs="Calibri"/>
                <w:b/>
                <w:color w:val="000000"/>
                <w:lang w:eastAsia="it-IT"/>
              </w:rPr>
              <w:t xml:space="preserve"> finali</w:t>
            </w:r>
          </w:p>
        </w:tc>
        <w:tc>
          <w:tcPr>
            <w:tcW w:w="1512" w:type="dxa"/>
            <w:shd w:val="clear" w:color="auto" w:fill="FBD4B4"/>
            <w:noWrap/>
            <w:vAlign w:val="bottom"/>
            <w:hideMark/>
          </w:tcPr>
          <w:p w:rsidR="0021097D" w:rsidRPr="00B81F32" w:rsidRDefault="0021097D" w:rsidP="0093410A">
            <w:pPr>
              <w:spacing w:after="0" w:line="240" w:lineRule="auto"/>
              <w:jc w:val="center"/>
              <w:rPr>
                <w:rFonts w:eastAsia="Times New Roman" w:cs="Calibri"/>
                <w:b/>
                <w:color w:val="000000"/>
                <w:lang w:eastAsia="it-IT"/>
              </w:rPr>
            </w:pPr>
            <w:r w:rsidRPr="00B81F32">
              <w:rPr>
                <w:rFonts w:eastAsia="Times New Roman" w:cs="Calibri"/>
                <w:b/>
                <w:color w:val="000000"/>
                <w:lang w:eastAsia="it-IT"/>
              </w:rPr>
              <w:t>Accertamenti</w:t>
            </w:r>
          </w:p>
        </w:tc>
        <w:tc>
          <w:tcPr>
            <w:tcW w:w="1512" w:type="dxa"/>
            <w:shd w:val="clear" w:color="auto" w:fill="FBD4B4"/>
            <w:vAlign w:val="bottom"/>
            <w:hideMark/>
          </w:tcPr>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919" w:type="dxa"/>
            <w:shd w:val="clear" w:color="auto" w:fill="FBD4B4"/>
            <w:vAlign w:val="center"/>
          </w:tcPr>
          <w:p w:rsidR="0021097D"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w:t>
            </w:r>
          </w:p>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Accert.</w:t>
            </w:r>
          </w:p>
        </w:tc>
      </w:tr>
      <w:tr w:rsidR="0021097D" w:rsidRPr="00B16BF1" w:rsidTr="00544A96">
        <w:trPr>
          <w:trHeight w:val="290"/>
        </w:trPr>
        <w:tc>
          <w:tcPr>
            <w:tcW w:w="4111"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101</w:t>
            </w:r>
            <w:r w:rsidRPr="009478F7">
              <w:rPr>
                <w:rFonts w:eastAsia="Times New Roman" w:cs="Calibri"/>
                <w:color w:val="000000"/>
                <w:lang w:eastAsia="it-IT"/>
              </w:rPr>
              <w:t xml:space="preserve"> Imposte, tasse e proventi assimilati</w:t>
            </w:r>
          </w:p>
        </w:tc>
        <w:tc>
          <w:tcPr>
            <w:tcW w:w="1654"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5.208.449,00</w:t>
            </w:r>
          </w:p>
        </w:tc>
        <w:tc>
          <w:tcPr>
            <w:tcW w:w="1512"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5.152.643,61</w:t>
            </w:r>
          </w:p>
        </w:tc>
        <w:tc>
          <w:tcPr>
            <w:tcW w:w="1512"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-55.805,39</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98,93</w:t>
            </w:r>
          </w:p>
        </w:tc>
      </w:tr>
      <w:tr w:rsidR="0021097D" w:rsidRPr="00B16BF1" w:rsidTr="00544A96">
        <w:trPr>
          <w:trHeight w:val="290"/>
        </w:trPr>
        <w:tc>
          <w:tcPr>
            <w:tcW w:w="4111" w:type="dxa"/>
            <w:shd w:val="clear" w:color="auto" w:fill="FFFBFB"/>
            <w:noWrap/>
            <w:vAlign w:val="center"/>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102</w:t>
            </w:r>
            <w:r w:rsidRPr="001824D9">
              <w:rPr>
                <w:rFonts w:eastAsia="Times New Roman" w:cs="Calibri"/>
                <w:color w:val="000000"/>
                <w:lang w:eastAsia="it-IT"/>
              </w:rPr>
              <w:t>: Tributi destinati al finanziamento della sanità (solo per le Regioni)</w:t>
            </w:r>
          </w:p>
        </w:tc>
        <w:tc>
          <w:tcPr>
            <w:tcW w:w="1654" w:type="dxa"/>
            <w:shd w:val="clear" w:color="auto" w:fill="auto"/>
            <w:noWrap/>
            <w:vAlign w:val="center"/>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12" w:type="dxa"/>
            <w:shd w:val="clear" w:color="auto" w:fill="auto"/>
            <w:noWrap/>
            <w:vAlign w:val="center"/>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12" w:type="dxa"/>
            <w:shd w:val="clear" w:color="auto" w:fill="auto"/>
            <w:noWrap/>
            <w:vAlign w:val="center"/>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103</w:t>
            </w:r>
            <w:r w:rsidRPr="001824D9">
              <w:rPr>
                <w:rFonts w:eastAsia="Times New Roman" w:cs="Calibri"/>
                <w:color w:val="000000"/>
                <w:lang w:eastAsia="it-IT"/>
              </w:rPr>
              <w:t>: Tributi devoluti e regolati alle autonomie speciali (solo per le Regioni)</w:t>
            </w:r>
          </w:p>
        </w:tc>
        <w:tc>
          <w:tcPr>
            <w:tcW w:w="1654" w:type="dxa"/>
            <w:shd w:val="clear" w:color="auto" w:fill="auto"/>
            <w:noWrap/>
            <w:vAlign w:val="center"/>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12" w:type="dxa"/>
            <w:shd w:val="clear" w:color="auto" w:fill="auto"/>
            <w:noWrap/>
            <w:vAlign w:val="center"/>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12" w:type="dxa"/>
            <w:shd w:val="clear" w:color="auto" w:fill="auto"/>
            <w:noWrap/>
            <w:vAlign w:val="center"/>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104</w:t>
            </w:r>
            <w:r w:rsidRPr="009478F7">
              <w:rPr>
                <w:rFonts w:eastAsia="Times New Roman" w:cs="Calibri"/>
                <w:color w:val="000000"/>
                <w:lang w:eastAsia="it-IT"/>
              </w:rPr>
              <w:t xml:space="preserve"> Compartecipazioni di tributi</w:t>
            </w:r>
          </w:p>
        </w:tc>
        <w:tc>
          <w:tcPr>
            <w:tcW w:w="1654"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12"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12"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301</w:t>
            </w:r>
            <w:r w:rsidRPr="009478F7">
              <w:rPr>
                <w:rFonts w:eastAsia="Times New Roman" w:cs="Calibri"/>
                <w:color w:val="000000"/>
                <w:lang w:eastAsia="it-IT"/>
              </w:rPr>
              <w:t xml:space="preserve"> Fondi perequativi da Amministrazioni Centrali</w:t>
            </w:r>
          </w:p>
        </w:tc>
        <w:tc>
          <w:tcPr>
            <w:tcW w:w="1654"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793.574,51</w:t>
            </w:r>
          </w:p>
        </w:tc>
        <w:tc>
          <w:tcPr>
            <w:tcW w:w="1512"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812.431,99</w:t>
            </w:r>
          </w:p>
        </w:tc>
        <w:tc>
          <w:tcPr>
            <w:tcW w:w="1512"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18.857,48</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102,38</w:t>
            </w:r>
          </w:p>
        </w:tc>
      </w:tr>
      <w:tr w:rsidR="0021097D" w:rsidRPr="00B16BF1" w:rsidTr="00544A96">
        <w:trPr>
          <w:trHeight w:val="290"/>
        </w:trPr>
        <w:tc>
          <w:tcPr>
            <w:tcW w:w="4111"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302</w:t>
            </w:r>
            <w:r w:rsidRPr="009478F7">
              <w:rPr>
                <w:rFonts w:eastAsia="Times New Roman" w:cs="Calibri"/>
                <w:color w:val="000000"/>
                <w:lang w:eastAsia="it-IT"/>
              </w:rPr>
              <w:t xml:space="preserve"> Fondi perequativi dalla Regione o Provincia autonoma</w:t>
            </w:r>
          </w:p>
        </w:tc>
        <w:tc>
          <w:tcPr>
            <w:tcW w:w="1654"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12"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12"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300"/>
        </w:trPr>
        <w:tc>
          <w:tcPr>
            <w:tcW w:w="4111" w:type="dxa"/>
            <w:shd w:val="clear" w:color="auto" w:fill="F7CAAC"/>
            <w:noWrap/>
            <w:vAlign w:val="center"/>
            <w:hideMark/>
          </w:tcPr>
          <w:p w:rsidR="0021097D" w:rsidRPr="00762AC5" w:rsidRDefault="0021097D" w:rsidP="0093410A">
            <w:pPr>
              <w:spacing w:after="0" w:line="240" w:lineRule="auto"/>
              <w:jc w:val="right"/>
              <w:rPr>
                <w:rFonts w:eastAsia="Times New Roman" w:cs="Calibri"/>
                <w:b/>
                <w:color w:val="000000"/>
                <w:lang w:eastAsia="it-IT"/>
              </w:rPr>
            </w:pPr>
            <w:r w:rsidRPr="00762AC5">
              <w:rPr>
                <w:rFonts w:eastAsia="Times New Roman" w:cs="Calibri"/>
                <w:b/>
                <w:color w:val="000000"/>
                <w:lang w:eastAsia="it-IT"/>
              </w:rPr>
              <w:t>Totale</w:t>
            </w:r>
          </w:p>
        </w:tc>
        <w:tc>
          <w:tcPr>
            <w:tcW w:w="1654"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6.002.023,51</w:t>
            </w:r>
          </w:p>
        </w:tc>
        <w:tc>
          <w:tcPr>
            <w:tcW w:w="1512"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5.965.075,60</w:t>
            </w:r>
          </w:p>
        </w:tc>
        <w:tc>
          <w:tcPr>
            <w:tcW w:w="1512"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-36.947,91</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b/>
                <w:noProof/>
                <w:sz w:val="20"/>
                <w:szCs w:val="20"/>
              </w:rPr>
              <w:t>99,38</w:t>
            </w:r>
          </w:p>
        </w:tc>
      </w:tr>
    </w:tbl>
    <w:p w:rsidR="0021097D" w:rsidRDefault="0021097D" w:rsidP="009227E6">
      <w:pPr>
        <w:spacing w:after="0" w:line="360" w:lineRule="auto"/>
        <w:ind w:right="-852"/>
        <w:jc w:val="both"/>
      </w:pPr>
    </w:p>
    <w:p w:rsidR="0021097D" w:rsidRPr="000E3101" w:rsidRDefault="0021097D">
      <w:pPr>
        <w:pStyle w:val="Titolo3"/>
        <w:numPr>
          <w:ilvl w:val="2"/>
          <w:numId w:val="2"/>
        </w:numPr>
        <w:ind w:left="709"/>
        <w:rPr>
          <w:b/>
          <w:bCs/>
          <w:color w:val="943634"/>
        </w:rPr>
      </w:pPr>
      <w:bookmarkStart w:id="8" w:name="_Toc132898756"/>
      <w:r w:rsidRPr="000E3101">
        <w:rPr>
          <w:b/>
          <w:bCs/>
          <w:color w:val="943634"/>
        </w:rPr>
        <w:t>Titolo 2: Trasferimenti correnti</w:t>
      </w:r>
      <w:bookmarkEnd w:id="8"/>
    </w:p>
    <w:p w:rsidR="0021097D" w:rsidRDefault="0021097D" w:rsidP="00D5531C">
      <w:pPr>
        <w:spacing w:after="0" w:line="360" w:lineRule="auto"/>
        <w:ind w:firstLine="709"/>
        <w:jc w:val="both"/>
      </w:pPr>
      <w:r>
        <w:t>Gli accertamenti contabili, con poche eccezioni riportate di seguito e in corrispondenza delle singole tipologie, sono stati formalizzati applicando il principio della competenza potenziata che richiede, come regola generale, di imputare l’entrata nell’esercizio in cui l’obbligazione giuridica è esigibile. Appartengono a questo genere di entrata i trasferimenti correnti da amministrazioni pubbliche (Tip.101), da famiglie (Tip.102), da imprese (Tip.103), da istituzioni sociali private al servizio delle famiglie (Tip.104) ed i trasferimenti dall'unione europea e dal resto del mondo (Tip.105). In particolare, ed entrando quindi nello specifico dei singoli movimenti contabili di competenza:</w:t>
      </w:r>
    </w:p>
    <w:p w:rsidR="0021097D" w:rsidRDefault="0021097D">
      <w:pPr>
        <w:pStyle w:val="Paragrafoelenco"/>
        <w:numPr>
          <w:ilvl w:val="3"/>
          <w:numId w:val="5"/>
        </w:numPr>
        <w:spacing w:after="0" w:line="360" w:lineRule="auto"/>
        <w:ind w:left="426" w:hanging="283"/>
        <w:jc w:val="both"/>
      </w:pPr>
      <w:r>
        <w:t>Trasferimenti da PA, famiglie, imprese, istituzioni private. Sono stati accertati, di norma, negli esercizi in cui diventa esigibile l’obbligazione giuridica posta a carico del soggetto concedente;</w:t>
      </w:r>
    </w:p>
    <w:p w:rsidR="0021097D" w:rsidRDefault="0021097D">
      <w:pPr>
        <w:pStyle w:val="Paragrafoelenco"/>
        <w:numPr>
          <w:ilvl w:val="3"/>
          <w:numId w:val="5"/>
        </w:numPr>
        <w:spacing w:after="0" w:line="360" w:lineRule="auto"/>
        <w:ind w:left="426" w:hanging="283"/>
        <w:jc w:val="both"/>
      </w:pPr>
      <w:r>
        <w:lastRenderedPageBreak/>
        <w:t>Trasferimenti UE. Questo genere di entrata, suddivisa nella quota a carico dell’unione europea e in quella eventualmente co-finanziata a livello nazionale, è accertabile solo nel momento in cui la commissione europea approva il corrispondente intervento. Con questa premessa, la registrazione contabile è allocata negli esercizi interessati dagli interventi previsti dal corrispondente crono programma. L’eccezione è rappresentata dalla possibile erogazione di acconti rispetto all’effettiva progressione dei lavori, condizione questa che farebbe scattare l’obbligo di prevedere l’entrata, con il relativo accertamento, nell’esercizio di accredito dell’incasso anticipato.</w:t>
      </w:r>
      <w:r w:rsidR="004F49F2">
        <w:t xml:space="preserve"> </w:t>
      </w:r>
    </w:p>
    <w:p w:rsidR="0021097D" w:rsidRDefault="0021097D" w:rsidP="00D5531C">
      <w:pPr>
        <w:spacing w:after="0" w:line="360" w:lineRule="auto"/>
        <w:ind w:firstLine="709"/>
        <w:jc w:val="both"/>
      </w:pPr>
      <w:r>
        <w:t>Per quanto concerne, in particolare, i trasferimenti da altre pubbliche amministrazioni, l'esigibilità coincide con l'atto di impegno dell'amministrazione concedente. La registrazione dell'accertamento, pertanto, colloca l'importo nell'esercizio in cui è adottato il provvedimento di concessione, compatibilmente con la possibilità di reperire in tempo utile le informazioni necessarie alla corretta imputazione.</w:t>
      </w:r>
    </w:p>
    <w:p w:rsidR="0021097D" w:rsidRDefault="0021097D" w:rsidP="00D5531C">
      <w:pPr>
        <w:spacing w:after="0" w:line="360" w:lineRule="auto"/>
        <w:ind w:firstLine="709"/>
        <w:jc w:val="both"/>
      </w:pPr>
      <w:r>
        <w:t>Il prospetto mostra la composizione sintetica dei trasferimenti correnti mentre il dettaglio è riportato nel conto di bilancio ufficiale (entrate per tipologia) o nell’eventuale modello che riclassifica gli stessi importi in base al piano dei conti finanziario, a cui pertanto si rinvia.</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81"/>
        <w:gridCol w:w="1606"/>
        <w:gridCol w:w="1607"/>
        <w:gridCol w:w="1607"/>
        <w:gridCol w:w="850"/>
      </w:tblGrid>
      <w:tr w:rsidR="0021097D" w:rsidRPr="00B16BF1">
        <w:trPr>
          <w:trHeight w:val="290"/>
        </w:trPr>
        <w:tc>
          <w:tcPr>
            <w:tcW w:w="4181" w:type="dxa"/>
            <w:vMerge w:val="restart"/>
            <w:shd w:val="clear" w:color="auto" w:fill="FBD4B4"/>
            <w:vAlign w:val="center"/>
            <w:hideMark/>
          </w:tcPr>
          <w:p w:rsidR="0021097D" w:rsidRPr="009478F7" w:rsidRDefault="0021097D" w:rsidP="009478F7">
            <w:pPr>
              <w:spacing w:after="0" w:line="240" w:lineRule="auto"/>
              <w:jc w:val="center"/>
              <w:rPr>
                <w:rFonts w:eastAsia="Times New Roman" w:cs="Calibri"/>
                <w:b/>
                <w:bCs/>
                <w:color w:val="000000"/>
                <w:lang w:eastAsia="it-IT"/>
              </w:rPr>
            </w:pPr>
            <w:r w:rsidRPr="009478F7">
              <w:rPr>
                <w:rFonts w:eastAsia="Times New Roman" w:cs="Calibri"/>
                <w:b/>
                <w:bCs/>
                <w:color w:val="000000"/>
                <w:lang w:eastAsia="it-IT"/>
              </w:rPr>
              <w:t xml:space="preserve">Titolo 2: </w:t>
            </w:r>
            <w:r w:rsidRPr="00CB29F9">
              <w:rPr>
                <w:rFonts w:eastAsia="Times New Roman" w:cs="Calibri"/>
                <w:b/>
                <w:bCs/>
                <w:color w:val="000000"/>
                <w:lang w:eastAsia="it-IT"/>
              </w:rPr>
              <w:t>Trasferimenti</w:t>
            </w:r>
            <w:r w:rsidRPr="009478F7">
              <w:rPr>
                <w:rFonts w:eastAsia="Times New Roman" w:cs="Calibri"/>
                <w:b/>
                <w:bCs/>
                <w:color w:val="000000"/>
                <w:lang w:eastAsia="it-IT"/>
              </w:rPr>
              <w:t xml:space="preserve"> correnti</w:t>
            </w:r>
          </w:p>
        </w:tc>
        <w:tc>
          <w:tcPr>
            <w:tcW w:w="5670" w:type="dxa"/>
            <w:gridSpan w:val="4"/>
            <w:shd w:val="clear" w:color="auto" w:fill="FBD4B4"/>
            <w:vAlign w:val="center"/>
            <w:hideMark/>
          </w:tcPr>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bCs/>
                <w:color w:val="000000"/>
                <w:lang w:eastAsia="it-IT"/>
              </w:rPr>
              <w:t>GESTIONE</w:t>
            </w:r>
            <w:r w:rsidRPr="00B81F32">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trPr>
          <w:trHeight w:val="290"/>
        </w:trPr>
        <w:tc>
          <w:tcPr>
            <w:tcW w:w="4181" w:type="dxa"/>
            <w:vMerge/>
            <w:shd w:val="clear" w:color="auto" w:fill="FBD4B4"/>
            <w:vAlign w:val="center"/>
            <w:hideMark/>
          </w:tcPr>
          <w:p w:rsidR="0021097D" w:rsidRPr="009478F7" w:rsidRDefault="0021097D" w:rsidP="0093410A">
            <w:pPr>
              <w:spacing w:after="0" w:line="240" w:lineRule="auto"/>
              <w:rPr>
                <w:rFonts w:eastAsia="Times New Roman" w:cs="Calibri"/>
                <w:b/>
                <w:bCs/>
                <w:color w:val="000000"/>
                <w:lang w:eastAsia="it-IT"/>
              </w:rPr>
            </w:pPr>
          </w:p>
        </w:tc>
        <w:tc>
          <w:tcPr>
            <w:tcW w:w="1606" w:type="dxa"/>
            <w:shd w:val="clear" w:color="auto" w:fill="FBD4B4"/>
            <w:noWrap/>
            <w:vAlign w:val="bottom"/>
            <w:hideMark/>
          </w:tcPr>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Previsioni</w:t>
            </w:r>
            <w:r w:rsidRPr="00B81F32">
              <w:rPr>
                <w:rFonts w:eastAsia="Times New Roman" w:cs="Calibri"/>
                <w:b/>
                <w:color w:val="000000"/>
                <w:lang w:eastAsia="it-IT"/>
              </w:rPr>
              <w:t xml:space="preserve"> finali</w:t>
            </w:r>
          </w:p>
        </w:tc>
        <w:tc>
          <w:tcPr>
            <w:tcW w:w="1607" w:type="dxa"/>
            <w:shd w:val="clear" w:color="auto" w:fill="FBD4B4"/>
            <w:noWrap/>
            <w:vAlign w:val="bottom"/>
            <w:hideMark/>
          </w:tcPr>
          <w:p w:rsidR="0021097D" w:rsidRPr="00B81F32" w:rsidRDefault="0021097D" w:rsidP="0093410A">
            <w:pPr>
              <w:spacing w:after="0" w:line="240" w:lineRule="auto"/>
              <w:jc w:val="center"/>
              <w:rPr>
                <w:rFonts w:eastAsia="Times New Roman" w:cs="Calibri"/>
                <w:b/>
                <w:color w:val="000000"/>
                <w:lang w:eastAsia="it-IT"/>
              </w:rPr>
            </w:pPr>
            <w:r w:rsidRPr="00B81F32">
              <w:rPr>
                <w:rFonts w:eastAsia="Times New Roman" w:cs="Calibri"/>
                <w:b/>
                <w:color w:val="000000"/>
                <w:lang w:eastAsia="it-IT"/>
              </w:rPr>
              <w:t>Accertamenti</w:t>
            </w:r>
          </w:p>
        </w:tc>
        <w:tc>
          <w:tcPr>
            <w:tcW w:w="1607" w:type="dxa"/>
            <w:shd w:val="clear" w:color="auto" w:fill="FBD4B4"/>
            <w:vAlign w:val="bottom"/>
            <w:hideMark/>
          </w:tcPr>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850" w:type="dxa"/>
            <w:shd w:val="clear" w:color="auto" w:fill="FBD4B4"/>
            <w:vAlign w:val="center"/>
          </w:tcPr>
          <w:p w:rsidR="0021097D"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w:t>
            </w:r>
          </w:p>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Accert.</w:t>
            </w:r>
          </w:p>
        </w:tc>
      </w:tr>
      <w:tr w:rsidR="0021097D" w:rsidRPr="00B16BF1" w:rsidTr="00544A96">
        <w:trPr>
          <w:trHeight w:val="290"/>
        </w:trPr>
        <w:tc>
          <w:tcPr>
            <w:tcW w:w="4181" w:type="dxa"/>
            <w:shd w:val="clear" w:color="auto" w:fill="FFFBFB"/>
            <w:noWrap/>
            <w:vAlign w:val="center"/>
            <w:hideMark/>
          </w:tcPr>
          <w:p w:rsidR="0021097D" w:rsidRPr="00CB29F9"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101</w:t>
            </w:r>
            <w:r w:rsidRPr="00CB29F9">
              <w:rPr>
                <w:rFonts w:eastAsia="Times New Roman" w:cs="Calibri"/>
                <w:color w:val="000000"/>
                <w:lang w:eastAsia="it-IT"/>
              </w:rPr>
              <w:t xml:space="preserve"> Da Amministrazioni pubbliche</w:t>
            </w:r>
          </w:p>
        </w:tc>
        <w:tc>
          <w:tcPr>
            <w:tcW w:w="160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808.315,41</w:t>
            </w:r>
          </w:p>
        </w:tc>
        <w:tc>
          <w:tcPr>
            <w:tcW w:w="1607"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663.942,35</w:t>
            </w:r>
          </w:p>
        </w:tc>
        <w:tc>
          <w:tcPr>
            <w:tcW w:w="1607"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-144.373,06</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82,14</w:t>
            </w:r>
          </w:p>
        </w:tc>
      </w:tr>
      <w:tr w:rsidR="0021097D" w:rsidRPr="00B16BF1" w:rsidTr="00544A96">
        <w:trPr>
          <w:trHeight w:val="290"/>
        </w:trPr>
        <w:tc>
          <w:tcPr>
            <w:tcW w:w="4181" w:type="dxa"/>
            <w:shd w:val="clear" w:color="auto" w:fill="FFFBFB"/>
            <w:noWrap/>
            <w:vAlign w:val="center"/>
            <w:hideMark/>
          </w:tcPr>
          <w:p w:rsidR="0021097D" w:rsidRPr="00CB29F9"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102</w:t>
            </w:r>
            <w:r w:rsidRPr="00CB29F9">
              <w:rPr>
                <w:rFonts w:eastAsia="Times New Roman" w:cs="Calibri"/>
                <w:color w:val="000000"/>
                <w:lang w:eastAsia="it-IT"/>
              </w:rPr>
              <w:t xml:space="preserve"> Da Famiglie</w:t>
            </w:r>
          </w:p>
        </w:tc>
        <w:tc>
          <w:tcPr>
            <w:tcW w:w="160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607"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607"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81" w:type="dxa"/>
            <w:shd w:val="clear" w:color="auto" w:fill="FFFBFB"/>
            <w:noWrap/>
            <w:vAlign w:val="center"/>
            <w:hideMark/>
          </w:tcPr>
          <w:p w:rsidR="0021097D" w:rsidRPr="00CB29F9"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103</w:t>
            </w:r>
            <w:r w:rsidRPr="00CB29F9">
              <w:rPr>
                <w:rFonts w:eastAsia="Times New Roman" w:cs="Calibri"/>
                <w:color w:val="000000"/>
                <w:lang w:eastAsia="it-IT"/>
              </w:rPr>
              <w:t xml:space="preserve"> Da Imprese </w:t>
            </w:r>
          </w:p>
        </w:tc>
        <w:tc>
          <w:tcPr>
            <w:tcW w:w="160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607"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607"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81" w:type="dxa"/>
            <w:shd w:val="clear" w:color="auto" w:fill="FFFBFB"/>
            <w:noWrap/>
            <w:vAlign w:val="center"/>
            <w:hideMark/>
          </w:tcPr>
          <w:p w:rsidR="0021097D" w:rsidRPr="00CB29F9"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104</w:t>
            </w:r>
            <w:r w:rsidRPr="00CB29F9">
              <w:rPr>
                <w:rFonts w:eastAsia="Times New Roman" w:cs="Calibri"/>
                <w:color w:val="000000"/>
                <w:lang w:eastAsia="it-IT"/>
              </w:rPr>
              <w:t xml:space="preserve"> Da Istituzioni Sociali Private </w:t>
            </w:r>
          </w:p>
        </w:tc>
        <w:tc>
          <w:tcPr>
            <w:tcW w:w="160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10.000,00</w:t>
            </w:r>
          </w:p>
        </w:tc>
        <w:tc>
          <w:tcPr>
            <w:tcW w:w="1607"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10.000,00</w:t>
            </w:r>
          </w:p>
        </w:tc>
        <w:tc>
          <w:tcPr>
            <w:tcW w:w="1607"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100,00</w:t>
            </w:r>
          </w:p>
        </w:tc>
      </w:tr>
      <w:tr w:rsidR="0021097D" w:rsidRPr="00B16BF1" w:rsidTr="00544A96">
        <w:trPr>
          <w:trHeight w:val="290"/>
        </w:trPr>
        <w:tc>
          <w:tcPr>
            <w:tcW w:w="4181" w:type="dxa"/>
            <w:shd w:val="clear" w:color="auto" w:fill="FFFBFB"/>
            <w:noWrap/>
            <w:vAlign w:val="center"/>
            <w:hideMark/>
          </w:tcPr>
          <w:p w:rsidR="0021097D" w:rsidRPr="00CB29F9"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105</w:t>
            </w:r>
            <w:r w:rsidRPr="00CB29F9">
              <w:rPr>
                <w:rFonts w:eastAsia="Times New Roman" w:cs="Calibri"/>
                <w:color w:val="000000"/>
                <w:lang w:eastAsia="it-IT"/>
              </w:rPr>
              <w:t xml:space="preserve"> Dall'Unione Europea e dal Resto del Mondo</w:t>
            </w:r>
          </w:p>
        </w:tc>
        <w:tc>
          <w:tcPr>
            <w:tcW w:w="160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607"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607"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300"/>
        </w:trPr>
        <w:tc>
          <w:tcPr>
            <w:tcW w:w="4181" w:type="dxa"/>
            <w:shd w:val="clear" w:color="auto" w:fill="F7CAAC"/>
            <w:noWrap/>
            <w:vAlign w:val="center"/>
            <w:hideMark/>
          </w:tcPr>
          <w:p w:rsidR="0021097D" w:rsidRPr="00CB29F9" w:rsidRDefault="0021097D" w:rsidP="0093410A">
            <w:pPr>
              <w:spacing w:after="0" w:line="240" w:lineRule="auto"/>
              <w:jc w:val="right"/>
              <w:rPr>
                <w:rFonts w:eastAsia="Times New Roman" w:cs="Calibri"/>
                <w:b/>
                <w:color w:val="000000"/>
                <w:lang w:eastAsia="it-IT"/>
              </w:rPr>
            </w:pPr>
            <w:r w:rsidRPr="00CB29F9">
              <w:rPr>
                <w:rFonts w:eastAsia="Times New Roman" w:cs="Calibri"/>
                <w:b/>
                <w:color w:val="000000"/>
                <w:lang w:eastAsia="it-IT"/>
              </w:rPr>
              <w:t>Totale</w:t>
            </w:r>
          </w:p>
        </w:tc>
        <w:tc>
          <w:tcPr>
            <w:tcW w:w="1606"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818.315,41</w:t>
            </w:r>
          </w:p>
        </w:tc>
        <w:tc>
          <w:tcPr>
            <w:tcW w:w="1607"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673.942,35</w:t>
            </w:r>
          </w:p>
        </w:tc>
        <w:tc>
          <w:tcPr>
            <w:tcW w:w="1607"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-144.373,06</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b/>
                <w:noProof/>
                <w:sz w:val="20"/>
                <w:szCs w:val="20"/>
              </w:rPr>
              <w:t>82,36</w:t>
            </w:r>
          </w:p>
        </w:tc>
      </w:tr>
    </w:tbl>
    <w:p w:rsidR="0021097D" w:rsidRPr="004F14FE" w:rsidRDefault="0021097D" w:rsidP="00D5531C">
      <w:pPr>
        <w:spacing w:after="0" w:line="360" w:lineRule="auto"/>
        <w:jc w:val="both"/>
      </w:pPr>
    </w:p>
    <w:p w:rsidR="0021097D" w:rsidRPr="000E3101" w:rsidRDefault="0021097D">
      <w:pPr>
        <w:pStyle w:val="Titolo3"/>
        <w:numPr>
          <w:ilvl w:val="2"/>
          <w:numId w:val="2"/>
        </w:numPr>
        <w:ind w:left="709"/>
        <w:rPr>
          <w:b/>
          <w:bCs/>
          <w:color w:val="943634"/>
        </w:rPr>
      </w:pPr>
      <w:bookmarkStart w:id="9" w:name="_Toc132898757"/>
      <w:r w:rsidRPr="000E3101">
        <w:rPr>
          <w:b/>
          <w:bCs/>
          <w:color w:val="943634"/>
        </w:rPr>
        <w:t>Titolo 3: Entrate extratributarie</w:t>
      </w:r>
      <w:bookmarkEnd w:id="9"/>
      <w:r w:rsidRPr="000E3101">
        <w:rPr>
          <w:b/>
          <w:bCs/>
          <w:color w:val="943634"/>
        </w:rPr>
        <w:t xml:space="preserve"> </w:t>
      </w:r>
    </w:p>
    <w:p w:rsidR="0021097D" w:rsidRPr="00B16BF1" w:rsidRDefault="0021097D" w:rsidP="00D5531C">
      <w:pPr>
        <w:spacing w:after="0" w:line="360" w:lineRule="auto"/>
        <w:ind w:firstLine="709"/>
        <w:jc w:val="both"/>
        <w:rPr>
          <w:rFonts w:cs="Calibri"/>
        </w:rPr>
      </w:pPr>
      <w:r w:rsidRPr="00B16BF1">
        <w:rPr>
          <w:rFonts w:cs="Calibri"/>
        </w:rPr>
        <w:t>Rientra in questo titolo</w:t>
      </w:r>
      <w:r w:rsidR="004F49F2">
        <w:rPr>
          <w:rFonts w:cs="Calibri"/>
        </w:rPr>
        <w:t xml:space="preserve"> un a serie composita di entrate, ovvero</w:t>
      </w:r>
      <w:r w:rsidRPr="00B16BF1">
        <w:rPr>
          <w:rFonts w:cs="Calibri"/>
        </w:rPr>
        <w:t xml:space="preserve"> la vendita di beni e servizi che derivano dalla gestione dei beni (Tip.100), i proventi dall'attività di controllo e repressione delle irregolarità o degli illeciti (Tip.200), gli interessi attivi (Tip.300), le altre entrate da redditi da capitale (Tip.400) ed i rimborsi e altre entrate correnti (Tip.500).</w:t>
      </w:r>
    </w:p>
    <w:p w:rsidR="0021097D" w:rsidRPr="00B16BF1" w:rsidRDefault="0021097D" w:rsidP="00D5531C">
      <w:pPr>
        <w:spacing w:after="0" w:line="360" w:lineRule="auto"/>
        <w:ind w:firstLine="709"/>
        <w:jc w:val="both"/>
        <w:rPr>
          <w:rFonts w:cs="Calibri"/>
        </w:rPr>
      </w:pPr>
      <w:r w:rsidRPr="00B16BF1">
        <w:rPr>
          <w:rFonts w:cs="Calibri"/>
        </w:rPr>
        <w:t>Gli accertamenti di co</w:t>
      </w:r>
      <w:r w:rsidR="004F49F2">
        <w:rPr>
          <w:rFonts w:cs="Calibri"/>
        </w:rPr>
        <w:t>nto del bilancio</w:t>
      </w:r>
      <w:r w:rsidRPr="00B16BF1">
        <w:rPr>
          <w:rFonts w:cs="Calibri"/>
        </w:rPr>
        <w:t>, sono stati formulati applicando il principio della competenza potenziata che richiede, come regola generale, di imputare l’entrata nell’esercizio in cui l’obbligazione giuridica diventa realmente esigibile. In particolare, ed entrando quindi nello specifico:</w:t>
      </w:r>
    </w:p>
    <w:p w:rsidR="0021097D" w:rsidRPr="00B16BF1" w:rsidRDefault="0021097D">
      <w:pPr>
        <w:pStyle w:val="Paragrafoelenco"/>
        <w:numPr>
          <w:ilvl w:val="0"/>
          <w:numId w:val="6"/>
        </w:numPr>
        <w:spacing w:after="0" w:line="360" w:lineRule="auto"/>
        <w:ind w:left="426" w:hanging="284"/>
        <w:jc w:val="both"/>
        <w:rPr>
          <w:rFonts w:cs="Calibri"/>
        </w:rPr>
      </w:pPr>
      <w:r w:rsidRPr="00B16BF1">
        <w:rPr>
          <w:rFonts w:cs="Calibri"/>
        </w:rPr>
        <w:t>Gestione dei servizi pubblici. I proventi sono stati contabilizzati nell’esercizio in cui servizio è stato realmente reso all’utenza, criterio seguito anche nel caso in cui la gestione sia affidata a terzi;</w:t>
      </w:r>
    </w:p>
    <w:p w:rsidR="0021097D" w:rsidRPr="00B16BF1" w:rsidRDefault="0021097D">
      <w:pPr>
        <w:pStyle w:val="Paragrafoelenco"/>
        <w:numPr>
          <w:ilvl w:val="0"/>
          <w:numId w:val="6"/>
        </w:numPr>
        <w:spacing w:after="0" w:line="360" w:lineRule="auto"/>
        <w:ind w:left="426" w:hanging="284"/>
        <w:jc w:val="both"/>
        <w:rPr>
          <w:rFonts w:cs="Calibri"/>
        </w:rPr>
      </w:pPr>
      <w:r w:rsidRPr="00B16BF1">
        <w:rPr>
          <w:rFonts w:cs="Calibri"/>
        </w:rPr>
        <w:t xml:space="preserve">Interessi attivi. Sono stati riportati nell’esercizio in cui l’obbligazione giuridica risulta esigibile, applicando quindi il principio generale. L’accertamento degli interessi di mora, diversamente dal caso precedente, </w:t>
      </w:r>
      <w:r w:rsidRPr="00B16BF1">
        <w:rPr>
          <w:rFonts w:cs="Calibri"/>
        </w:rPr>
        <w:lastRenderedPageBreak/>
        <w:t>segue invece il criterio di cassa per cui le entrate di questa natura sono accertabili nell’esercizio dell'incasso;</w:t>
      </w:r>
    </w:p>
    <w:p w:rsidR="0021097D" w:rsidRPr="00B16BF1" w:rsidRDefault="0021097D">
      <w:pPr>
        <w:pStyle w:val="Paragrafoelenco"/>
        <w:numPr>
          <w:ilvl w:val="0"/>
          <w:numId w:val="6"/>
        </w:numPr>
        <w:spacing w:after="0" w:line="360" w:lineRule="auto"/>
        <w:ind w:left="426" w:hanging="284"/>
        <w:jc w:val="both"/>
        <w:rPr>
          <w:rFonts w:cs="Calibri"/>
        </w:rPr>
      </w:pPr>
      <w:r w:rsidRPr="00B16BF1">
        <w:rPr>
          <w:rFonts w:cs="Calibri"/>
        </w:rPr>
        <w:t>Gestione dei beni. Le risorse per locazioni o concessioni, che di solito garantiscono un gettito pressoché costante negli anni, sono attribuite come entrate di parte corrente nell’esercizio in cui il credito diventa esigibile, applicando quindi la regola generale. Anche le entrate da concessioni pluriennali, che non garantiscono accertamenti costanti negli esercizi e che costituiscono, pertanto, risorse di natura non ricorrente, sono contabilizzate con il medesimo criterio e prevalentemente destinate, in virtù della loro natura, al finanziamento di investimenti.</w:t>
      </w:r>
    </w:p>
    <w:p w:rsidR="0021097D" w:rsidRDefault="0021097D" w:rsidP="00D5531C">
      <w:pPr>
        <w:spacing w:after="0" w:line="360" w:lineRule="auto"/>
        <w:ind w:firstLine="709"/>
        <w:jc w:val="both"/>
        <w:rPr>
          <w:rFonts w:cs="Calibri"/>
        </w:rPr>
      </w:pPr>
      <w:r w:rsidRPr="00B16BF1">
        <w:rPr>
          <w:rFonts w:cs="Calibri"/>
        </w:rPr>
        <w:t>Il prospetto mostra la composizione sintetica delle entrate extratributarie mentre il dettaglio è riportato nel conto del bilancio ufficiale (entrate per tipologia) o nell’eventuale modello che riclassifica gli stessi importi in base al piano dei conti finanziario, a cui pertanto si rinvia.</w:t>
      </w:r>
    </w:p>
    <w:p w:rsidR="0021097D" w:rsidRPr="00B16BF1" w:rsidRDefault="0021097D" w:rsidP="00D5531C">
      <w:pPr>
        <w:spacing w:after="0" w:line="360" w:lineRule="auto"/>
        <w:ind w:firstLine="709"/>
        <w:jc w:val="both"/>
        <w:rPr>
          <w:rFonts w:cs="Calibri"/>
        </w:rPr>
      </w:pPr>
    </w:p>
    <w:tbl>
      <w:tblPr>
        <w:tblpPr w:leftFromText="141" w:rightFromText="141" w:vertAnchor="text" w:horzAnchor="margin" w:tblpX="-82" w:tblpY="48"/>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23"/>
        <w:gridCol w:w="1559"/>
        <w:gridCol w:w="1559"/>
        <w:gridCol w:w="1560"/>
        <w:gridCol w:w="868"/>
      </w:tblGrid>
      <w:tr w:rsidR="0021097D" w:rsidRPr="00B16BF1">
        <w:trPr>
          <w:trHeight w:val="290"/>
        </w:trPr>
        <w:tc>
          <w:tcPr>
            <w:tcW w:w="4323" w:type="dxa"/>
            <w:vMerge w:val="restart"/>
            <w:shd w:val="clear" w:color="auto" w:fill="FBD4B4"/>
            <w:vAlign w:val="center"/>
            <w:hideMark/>
          </w:tcPr>
          <w:p w:rsidR="0021097D" w:rsidRPr="009478F7" w:rsidRDefault="0021097D" w:rsidP="00A442A5">
            <w:pPr>
              <w:spacing w:after="0" w:line="240" w:lineRule="auto"/>
              <w:jc w:val="center"/>
              <w:rPr>
                <w:rFonts w:eastAsia="Times New Roman" w:cs="Calibri"/>
                <w:b/>
                <w:bCs/>
                <w:color w:val="000000"/>
                <w:lang w:eastAsia="it-IT"/>
              </w:rPr>
            </w:pPr>
            <w:r w:rsidRPr="009478F7">
              <w:rPr>
                <w:rFonts w:eastAsia="Times New Roman" w:cs="Calibri"/>
                <w:b/>
                <w:bCs/>
                <w:color w:val="000000"/>
                <w:lang w:eastAsia="it-IT"/>
              </w:rPr>
              <w:t>Titolo 3: Entrate Extratributarie</w:t>
            </w:r>
          </w:p>
        </w:tc>
        <w:tc>
          <w:tcPr>
            <w:tcW w:w="5546" w:type="dxa"/>
            <w:gridSpan w:val="4"/>
            <w:shd w:val="clear" w:color="auto" w:fill="FBD4B4"/>
            <w:vAlign w:val="center"/>
            <w:hideMark/>
          </w:tcPr>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bCs/>
                <w:color w:val="000000"/>
                <w:lang w:eastAsia="it-IT"/>
              </w:rPr>
              <w:t>GESTIONE</w:t>
            </w:r>
            <w:r w:rsidRPr="00B81F32">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trPr>
          <w:trHeight w:val="300"/>
        </w:trPr>
        <w:tc>
          <w:tcPr>
            <w:tcW w:w="4323" w:type="dxa"/>
            <w:vMerge/>
            <w:shd w:val="clear" w:color="auto" w:fill="FBD4B4"/>
            <w:vAlign w:val="center"/>
            <w:hideMark/>
          </w:tcPr>
          <w:p w:rsidR="0021097D" w:rsidRPr="009478F7" w:rsidRDefault="0021097D" w:rsidP="0093410A">
            <w:pPr>
              <w:spacing w:after="0" w:line="240" w:lineRule="auto"/>
              <w:rPr>
                <w:rFonts w:eastAsia="Times New Roman" w:cs="Calibri"/>
                <w:b/>
                <w:bCs/>
                <w:color w:val="000000"/>
                <w:lang w:eastAsia="it-IT"/>
              </w:rPr>
            </w:pPr>
          </w:p>
        </w:tc>
        <w:tc>
          <w:tcPr>
            <w:tcW w:w="1559" w:type="dxa"/>
            <w:shd w:val="clear" w:color="auto" w:fill="FBD4B4"/>
            <w:noWrap/>
            <w:vAlign w:val="bottom"/>
            <w:hideMark/>
          </w:tcPr>
          <w:p w:rsidR="0021097D" w:rsidRPr="00B81F32" w:rsidRDefault="0021097D" w:rsidP="0093410A">
            <w:pPr>
              <w:spacing w:after="0" w:line="240" w:lineRule="auto"/>
              <w:jc w:val="center"/>
              <w:rPr>
                <w:rFonts w:eastAsia="Times New Roman" w:cs="Calibri"/>
                <w:b/>
                <w:color w:val="000000"/>
                <w:lang w:eastAsia="it-IT"/>
              </w:rPr>
            </w:pPr>
            <w:r w:rsidRPr="00B81F32">
              <w:rPr>
                <w:rFonts w:eastAsia="Times New Roman" w:cs="Calibri"/>
                <w:b/>
                <w:color w:val="000000"/>
                <w:lang w:eastAsia="it-IT"/>
              </w:rPr>
              <w:t>Previsioni finali</w:t>
            </w:r>
          </w:p>
        </w:tc>
        <w:tc>
          <w:tcPr>
            <w:tcW w:w="1559" w:type="dxa"/>
            <w:shd w:val="clear" w:color="auto" w:fill="FBD4B4"/>
            <w:noWrap/>
            <w:vAlign w:val="bottom"/>
            <w:hideMark/>
          </w:tcPr>
          <w:p w:rsidR="0021097D" w:rsidRPr="00B81F32" w:rsidRDefault="0021097D" w:rsidP="0093410A">
            <w:pPr>
              <w:spacing w:after="0" w:line="240" w:lineRule="auto"/>
              <w:jc w:val="center"/>
              <w:rPr>
                <w:rFonts w:eastAsia="Times New Roman" w:cs="Calibri"/>
                <w:b/>
                <w:color w:val="000000"/>
                <w:lang w:eastAsia="it-IT"/>
              </w:rPr>
            </w:pPr>
            <w:r w:rsidRPr="00B81F32">
              <w:rPr>
                <w:rFonts w:eastAsia="Times New Roman" w:cs="Calibri"/>
                <w:b/>
                <w:color w:val="000000"/>
                <w:lang w:eastAsia="it-IT"/>
              </w:rPr>
              <w:t>Accertamenti</w:t>
            </w:r>
          </w:p>
        </w:tc>
        <w:tc>
          <w:tcPr>
            <w:tcW w:w="1560" w:type="dxa"/>
            <w:shd w:val="clear" w:color="auto" w:fill="FBD4B4"/>
            <w:vAlign w:val="bottom"/>
            <w:hideMark/>
          </w:tcPr>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868" w:type="dxa"/>
            <w:shd w:val="clear" w:color="auto" w:fill="FBD4B4"/>
            <w:vAlign w:val="center"/>
          </w:tcPr>
          <w:p w:rsidR="0021097D"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w:t>
            </w:r>
          </w:p>
          <w:p w:rsidR="0021097D" w:rsidRPr="00B81F32" w:rsidRDefault="0021097D" w:rsidP="0093410A">
            <w:pPr>
              <w:spacing w:after="0" w:line="240" w:lineRule="auto"/>
              <w:jc w:val="center"/>
              <w:rPr>
                <w:rFonts w:eastAsia="Times New Roman" w:cs="Calibri"/>
                <w:b/>
                <w:color w:val="000000"/>
                <w:lang w:eastAsia="it-IT"/>
              </w:rPr>
            </w:pPr>
            <w:r>
              <w:rPr>
                <w:rFonts w:eastAsia="Times New Roman" w:cs="Calibri"/>
                <w:b/>
                <w:color w:val="000000"/>
                <w:lang w:eastAsia="it-IT"/>
              </w:rPr>
              <w:t>Accert.</w:t>
            </w:r>
          </w:p>
        </w:tc>
      </w:tr>
      <w:tr w:rsidR="0021097D" w:rsidRPr="00B16BF1" w:rsidTr="00544A96">
        <w:trPr>
          <w:trHeight w:val="290"/>
        </w:trPr>
        <w:tc>
          <w:tcPr>
            <w:tcW w:w="4323"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100</w:t>
            </w:r>
            <w:r w:rsidRPr="009478F7">
              <w:rPr>
                <w:rFonts w:eastAsia="Times New Roman" w:cs="Calibri"/>
                <w:color w:val="000000"/>
                <w:lang w:eastAsia="it-IT"/>
              </w:rPr>
              <w:t xml:space="preserve"> Vendita di beni e servizi e proventi derivanti dalla gestione dei beni </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1.312.515,00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1.177.525,84</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-134.989,16</w:t>
            </w:r>
          </w:p>
        </w:tc>
        <w:tc>
          <w:tcPr>
            <w:tcW w:w="868"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89,72</w:t>
            </w:r>
          </w:p>
        </w:tc>
      </w:tr>
      <w:tr w:rsidR="0021097D" w:rsidRPr="00B16BF1" w:rsidTr="00544A96">
        <w:trPr>
          <w:trHeight w:val="290"/>
        </w:trPr>
        <w:tc>
          <w:tcPr>
            <w:tcW w:w="4323"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200</w:t>
            </w:r>
            <w:r w:rsidRPr="009478F7">
              <w:rPr>
                <w:rFonts w:eastAsia="Times New Roman" w:cs="Calibri"/>
                <w:color w:val="000000"/>
                <w:lang w:eastAsia="it-IT"/>
              </w:rPr>
              <w:t xml:space="preserve"> Proventi dall'attività di controllo e repressione irregolarità e illeciti </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66.100,00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85.535,57</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19.435,57</w:t>
            </w:r>
          </w:p>
        </w:tc>
        <w:tc>
          <w:tcPr>
            <w:tcW w:w="868"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129,40</w:t>
            </w:r>
          </w:p>
        </w:tc>
      </w:tr>
      <w:tr w:rsidR="0021097D" w:rsidRPr="00B16BF1" w:rsidTr="00544A96">
        <w:trPr>
          <w:trHeight w:val="290"/>
        </w:trPr>
        <w:tc>
          <w:tcPr>
            <w:tcW w:w="4323"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300</w:t>
            </w:r>
            <w:r w:rsidRPr="009478F7">
              <w:rPr>
                <w:rFonts w:eastAsia="Times New Roman" w:cs="Calibri"/>
                <w:color w:val="000000"/>
                <w:lang w:eastAsia="it-IT"/>
              </w:rPr>
              <w:t xml:space="preserve"> Interessi attivi</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18,25</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18,25</w:t>
            </w:r>
          </w:p>
        </w:tc>
        <w:tc>
          <w:tcPr>
            <w:tcW w:w="868"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323"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400</w:t>
            </w:r>
            <w:r w:rsidRPr="009478F7">
              <w:rPr>
                <w:rFonts w:eastAsia="Times New Roman" w:cs="Calibri"/>
                <w:color w:val="000000"/>
                <w:lang w:eastAsia="it-IT"/>
              </w:rPr>
              <w:t xml:space="preserve"> Altre entrate da redditi da capitale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135.000,00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134.834,58</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-165,42</w:t>
            </w:r>
          </w:p>
        </w:tc>
        <w:tc>
          <w:tcPr>
            <w:tcW w:w="868"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99,88</w:t>
            </w:r>
          </w:p>
        </w:tc>
      </w:tr>
      <w:tr w:rsidR="0021097D" w:rsidRPr="00B16BF1" w:rsidTr="00544A96">
        <w:trPr>
          <w:trHeight w:val="290"/>
        </w:trPr>
        <w:tc>
          <w:tcPr>
            <w:tcW w:w="4323"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500</w:t>
            </w:r>
            <w:r w:rsidRPr="009478F7">
              <w:rPr>
                <w:rFonts w:eastAsia="Times New Roman" w:cs="Calibri"/>
                <w:color w:val="000000"/>
                <w:lang w:eastAsia="it-IT"/>
              </w:rPr>
              <w:t xml:space="preserve"> Rimborsi e altre entrate correnti</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531.060,00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323.192,30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-207.867,70</w:t>
            </w:r>
          </w:p>
        </w:tc>
        <w:tc>
          <w:tcPr>
            <w:tcW w:w="868"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60,86</w:t>
            </w:r>
          </w:p>
        </w:tc>
      </w:tr>
      <w:tr w:rsidR="0021097D" w:rsidRPr="00B16BF1" w:rsidTr="00544A96">
        <w:trPr>
          <w:trHeight w:val="300"/>
        </w:trPr>
        <w:tc>
          <w:tcPr>
            <w:tcW w:w="4323" w:type="dxa"/>
            <w:shd w:val="clear" w:color="auto" w:fill="F7CAAC"/>
            <w:noWrap/>
            <w:vAlign w:val="center"/>
            <w:hideMark/>
          </w:tcPr>
          <w:p w:rsidR="0021097D" w:rsidRPr="00762AC5" w:rsidRDefault="0021097D" w:rsidP="0093410A">
            <w:pPr>
              <w:spacing w:after="0" w:line="240" w:lineRule="auto"/>
              <w:jc w:val="right"/>
              <w:rPr>
                <w:rFonts w:eastAsia="Times New Roman" w:cs="Calibri"/>
                <w:b/>
                <w:color w:val="000000"/>
                <w:lang w:eastAsia="it-IT"/>
              </w:rPr>
            </w:pPr>
            <w:r w:rsidRPr="00762AC5">
              <w:rPr>
                <w:rFonts w:eastAsia="Times New Roman" w:cs="Calibri"/>
                <w:b/>
                <w:color w:val="000000"/>
                <w:lang w:eastAsia="it-IT"/>
              </w:rPr>
              <w:t>Totale</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2.044.675,00</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1.721.106,54</w:t>
            </w:r>
          </w:p>
        </w:tc>
        <w:tc>
          <w:tcPr>
            <w:tcW w:w="1560"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-323.568,46</w:t>
            </w:r>
          </w:p>
        </w:tc>
        <w:tc>
          <w:tcPr>
            <w:tcW w:w="868"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b/>
                <w:noProof/>
                <w:sz w:val="20"/>
                <w:szCs w:val="20"/>
              </w:rPr>
              <w:t>84,18</w:t>
            </w:r>
          </w:p>
        </w:tc>
      </w:tr>
    </w:tbl>
    <w:p w:rsidR="0021097D" w:rsidRPr="00B16BF1" w:rsidRDefault="0021097D" w:rsidP="00D5531C">
      <w:pPr>
        <w:spacing w:after="0" w:line="360" w:lineRule="auto"/>
        <w:jc w:val="both"/>
        <w:rPr>
          <w:rFonts w:cs="Calibri"/>
        </w:rPr>
      </w:pPr>
    </w:p>
    <w:p w:rsidR="0021097D" w:rsidRPr="000E3101" w:rsidRDefault="0021097D">
      <w:pPr>
        <w:pStyle w:val="Titolo3"/>
        <w:numPr>
          <w:ilvl w:val="2"/>
          <w:numId w:val="2"/>
        </w:numPr>
        <w:ind w:left="709"/>
        <w:rPr>
          <w:b/>
          <w:bCs/>
          <w:color w:val="943634"/>
        </w:rPr>
      </w:pPr>
      <w:bookmarkStart w:id="10" w:name="_Toc132898758"/>
      <w:r w:rsidRPr="000E3101">
        <w:rPr>
          <w:b/>
          <w:bCs/>
          <w:color w:val="943634"/>
        </w:rPr>
        <w:t>Titolo 4: Entrate in conto capitale</w:t>
      </w:r>
      <w:bookmarkEnd w:id="10"/>
      <w:r w:rsidRPr="000E3101">
        <w:rPr>
          <w:b/>
          <w:bCs/>
          <w:color w:val="943634"/>
        </w:rPr>
        <w:t xml:space="preserve"> </w:t>
      </w:r>
    </w:p>
    <w:p w:rsidR="0021097D" w:rsidRPr="00B16BF1" w:rsidRDefault="0021097D" w:rsidP="00D5531C">
      <w:pPr>
        <w:spacing w:after="0" w:line="360" w:lineRule="auto"/>
        <w:ind w:firstLine="709"/>
        <w:jc w:val="both"/>
        <w:rPr>
          <w:rFonts w:cs="Calibri"/>
        </w:rPr>
      </w:pPr>
      <w:r w:rsidRPr="00B16BF1">
        <w:rPr>
          <w:rFonts w:cs="Calibri"/>
        </w:rPr>
        <w:t>Le risorse di questo genere, salvo deroghe espressamente autorizzate dalla legge, sono destinate al finanziamento degli acquisti di beni o servizi durevoli (investimenti), rendendo così effettivo il vincolo di destinazione dell’entrata alla copertura di una spesa della stessa natura. Sono comprese in questo titolo i tributi in conto capitale (Tip.100), i contributi agli investimenti (Tip.200), i trasferimenti in conto capitale (Tip.300), le entrate da alienazione di beni materiali e immateriali (Tip.400), a cui va aggiunta la voce residuale delle altre entrate in conto capitale (Tip.500).</w:t>
      </w:r>
    </w:p>
    <w:p w:rsidR="0021097D" w:rsidRPr="00B16BF1" w:rsidRDefault="0021097D" w:rsidP="00D5531C">
      <w:pPr>
        <w:spacing w:after="0" w:line="360" w:lineRule="auto"/>
        <w:ind w:firstLine="709"/>
        <w:jc w:val="both"/>
        <w:rPr>
          <w:rFonts w:cs="Calibri"/>
        </w:rPr>
      </w:pPr>
      <w:r w:rsidRPr="00B16BF1">
        <w:rPr>
          <w:rFonts w:cs="Calibri"/>
        </w:rPr>
        <w:t>Gli accertamenti di conto del bilancio, con poche eccezioni riportate di seguito e in corrispondenza delle singole tipologie, sono stati formulati applicando il principio della competenza finanziaria potenziata che richiede, come regola generale, di imputare l’entrata nell’esercizio in cui l’obbligazione giuridica diventa esigibile. Questo criterio è stato adottato per ciascun anno del triennio autorizzatorio, compreso l'esercizio approvato con il presente conto del bilancio. In particolare, ed entrando quindi nello specifico dei singoli movimenti contabili, le entrate che derivano da:</w:t>
      </w:r>
    </w:p>
    <w:p w:rsidR="0021097D" w:rsidRPr="00B16BF1" w:rsidRDefault="0021097D">
      <w:pPr>
        <w:pStyle w:val="Paragrafoelenco"/>
        <w:numPr>
          <w:ilvl w:val="0"/>
          <w:numId w:val="7"/>
        </w:numPr>
        <w:spacing w:after="0" w:line="360" w:lineRule="auto"/>
        <w:ind w:left="426" w:hanging="284"/>
        <w:jc w:val="both"/>
        <w:rPr>
          <w:rFonts w:cs="Calibri"/>
        </w:rPr>
      </w:pPr>
      <w:r w:rsidRPr="00B16BF1">
        <w:rPr>
          <w:rFonts w:cs="Calibri"/>
        </w:rPr>
        <w:lastRenderedPageBreak/>
        <w:t>Trasferimenti in conto capitale. Sono state contabilizzate, di norma, negli esercizi in cui diventa esigibile l’obbligazione giuridica posta a carico del soggetto concedente (criterio generale). Nel caso di trasferimenti in conto capitale da altri enti pubblici, è invece richiesta la concordanza tra l'esercizio di impegno del concedente e l'esercizio di accertamento del ricevente, purché la relativa informazione sia messa a disposizione dell'ente ricevente in tempo utile;</w:t>
      </w:r>
    </w:p>
    <w:p w:rsidR="0021097D" w:rsidRPr="00B16BF1" w:rsidRDefault="0021097D">
      <w:pPr>
        <w:pStyle w:val="Paragrafoelenco"/>
        <w:numPr>
          <w:ilvl w:val="0"/>
          <w:numId w:val="7"/>
        </w:numPr>
        <w:spacing w:after="0" w:line="360" w:lineRule="auto"/>
        <w:ind w:left="426" w:hanging="284"/>
        <w:jc w:val="both"/>
        <w:rPr>
          <w:rFonts w:cs="Calibri"/>
        </w:rPr>
      </w:pPr>
      <w:r w:rsidRPr="00B16BF1">
        <w:rPr>
          <w:rFonts w:cs="Calibri"/>
        </w:rPr>
        <w:t>Alienazioni immobiliari. Il diritto al pagamento del corrispettivo, di importo pari al valore di alienazione del bene stabilito dal contratto di compravendita, si perfeziona nel momento del rogito con la conseguenza che la relativa entrata è accertabile solo nell’esercizio in cui viene a concretizzarsi questa condizione. L’eventuale presenza dei beni nel piano delle alienazioni e valorizzazioni immobiliari, unitamente alla possibile indicazione della modalità di pagamento del corrispettivo (immediata o rateizzata), sono elementi importanti che sono stati ripresi per consentire l’esatta attribuzione dell’entrata al rispettivo esercizio;</w:t>
      </w:r>
    </w:p>
    <w:p w:rsidR="0021097D" w:rsidRPr="00B16BF1" w:rsidRDefault="0021097D">
      <w:pPr>
        <w:pStyle w:val="Paragrafoelenco"/>
        <w:numPr>
          <w:ilvl w:val="0"/>
          <w:numId w:val="7"/>
        </w:numPr>
        <w:spacing w:after="0" w:line="360" w:lineRule="auto"/>
        <w:ind w:left="426" w:hanging="284"/>
        <w:jc w:val="both"/>
        <w:rPr>
          <w:rFonts w:cs="Calibri"/>
        </w:rPr>
      </w:pPr>
      <w:r w:rsidRPr="00B16BF1">
        <w:rPr>
          <w:rFonts w:cs="Calibri"/>
        </w:rPr>
        <w:t>Alienazione di beni o servizi non immobiliari. L’obbligazione giuridica attiva nasce con il trasferimento della proprietà del bene, con la conseguenza che l’entrata è accertata nell’esercizio in cui sorge il diritto per l’ente a riscuotere il corrispettivo, e questo, in base a quanto stabilito dal contratto di vendita;</w:t>
      </w:r>
    </w:p>
    <w:p w:rsidR="0021097D" w:rsidRPr="00B16BF1" w:rsidRDefault="0021097D">
      <w:pPr>
        <w:pStyle w:val="Paragrafoelenco"/>
        <w:numPr>
          <w:ilvl w:val="0"/>
          <w:numId w:val="7"/>
        </w:numPr>
        <w:spacing w:after="0" w:line="360" w:lineRule="auto"/>
        <w:ind w:left="426" w:hanging="284"/>
        <w:jc w:val="both"/>
        <w:rPr>
          <w:rFonts w:cs="Calibri"/>
        </w:rPr>
      </w:pPr>
      <w:r w:rsidRPr="00B16BF1">
        <w:rPr>
          <w:rFonts w:cs="Calibri"/>
        </w:rPr>
        <w:t>Cessione diritti superficie. La previsione relativa al canone conseguente all’avvenuta cessione del diritto di superficie, sorto in base al corrispondente rogito notarile, è attribuita agli esercizi in cui verrà a maturare il diritto alla riscossione del credito (obbligazione pecuniaria). Lo stesso criterio si applica sia agli atti di cessione già sottoscritti, e quindi accertati prima o durante la gestione di questo bilancio, che a quelli futuri previsti nel periodo considerato dalla programmazione triennale;</w:t>
      </w:r>
    </w:p>
    <w:p w:rsidR="0021097D" w:rsidRPr="00B16BF1" w:rsidRDefault="0021097D">
      <w:pPr>
        <w:pStyle w:val="Paragrafoelenco"/>
        <w:numPr>
          <w:ilvl w:val="0"/>
          <w:numId w:val="7"/>
        </w:numPr>
        <w:spacing w:after="0" w:line="360" w:lineRule="auto"/>
        <w:ind w:left="426" w:hanging="284"/>
        <w:jc w:val="both"/>
        <w:rPr>
          <w:rFonts w:cs="Calibri"/>
        </w:rPr>
      </w:pPr>
      <w:r w:rsidRPr="00B16BF1">
        <w:rPr>
          <w:rFonts w:cs="Calibri"/>
        </w:rPr>
        <w:t>Concessione di diritti patrimoniali. Anche l’entrata prevista per la concessione di diritti su beni demaniali o patrimoniali, conseguenti all’avvenuta emanazione dei relativi atti amministrativi, è accertabile negli esercizi in cui viene a maturare il diritto alla riscossione del relativo credito (principio generale). Lo stesso criterio è stato applicato sia nel caso di cessioni sottoscritte nel passato che nell’ipotesi di nuovi contratti di concessione, il cui perfezionamento si è realizzato in questo esercizio;</w:t>
      </w:r>
    </w:p>
    <w:p w:rsidR="00761BFE" w:rsidRDefault="0021097D" w:rsidP="00CD5E5E">
      <w:pPr>
        <w:pStyle w:val="Paragrafoelenco"/>
        <w:numPr>
          <w:ilvl w:val="0"/>
          <w:numId w:val="7"/>
        </w:numPr>
        <w:spacing w:after="0" w:line="360" w:lineRule="auto"/>
        <w:ind w:left="426" w:firstLine="709"/>
        <w:jc w:val="both"/>
        <w:rPr>
          <w:rFonts w:cs="Calibri"/>
        </w:rPr>
      </w:pPr>
      <w:r w:rsidRPr="00761BFE">
        <w:rPr>
          <w:rFonts w:cs="Calibri"/>
        </w:rPr>
        <w:t xml:space="preserve">Permessi di costruire. I criteri applicati cambiano al variare della natura del cespite. L’entrata che ha origine dal rilascio del permesso, </w:t>
      </w:r>
      <w:r w:rsidR="00761BFE">
        <w:rPr>
          <w:rFonts w:cs="Calibri"/>
        </w:rPr>
        <w:t>sempre con applicazione del criterio dell’esigibilità.</w:t>
      </w:r>
    </w:p>
    <w:p w:rsidR="0021097D" w:rsidRPr="00761BFE" w:rsidRDefault="0021097D" w:rsidP="00761BFE">
      <w:pPr>
        <w:spacing w:after="0" w:line="360" w:lineRule="auto"/>
        <w:ind w:left="426"/>
        <w:jc w:val="both"/>
        <w:rPr>
          <w:rFonts w:cs="Calibri"/>
        </w:rPr>
      </w:pPr>
      <w:r w:rsidRPr="00761BFE">
        <w:rPr>
          <w:rFonts w:cs="Calibri"/>
        </w:rPr>
        <w:t>Il prospetto mostra la composizione sintetica delle entrate in conto capitale mentre il dettaglio è riportato nel conto di bilancio ufficiale (entrate per tipologia) o nell’eventuale modello che riclassifica gli stessi importi in base al piano dei conti finanziario, a cui pertanto si rinvia.</w:t>
      </w:r>
    </w:p>
    <w:tbl>
      <w:tblPr>
        <w:tblW w:w="956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1559"/>
        <w:gridCol w:w="1559"/>
        <w:gridCol w:w="1560"/>
        <w:gridCol w:w="919"/>
      </w:tblGrid>
      <w:tr w:rsidR="0021097D" w:rsidRPr="00B16BF1">
        <w:trPr>
          <w:trHeight w:val="290"/>
        </w:trPr>
        <w:tc>
          <w:tcPr>
            <w:tcW w:w="3969" w:type="dxa"/>
            <w:vMerge w:val="restart"/>
            <w:shd w:val="clear" w:color="auto" w:fill="FBD4B4"/>
            <w:vAlign w:val="center"/>
            <w:hideMark/>
          </w:tcPr>
          <w:p w:rsidR="0021097D" w:rsidRPr="009478F7" w:rsidRDefault="0021097D" w:rsidP="009478F7">
            <w:pPr>
              <w:spacing w:after="0" w:line="240" w:lineRule="auto"/>
              <w:jc w:val="center"/>
              <w:rPr>
                <w:rFonts w:eastAsia="Times New Roman" w:cs="Calibri"/>
                <w:b/>
                <w:bCs/>
                <w:color w:val="000000"/>
                <w:lang w:eastAsia="it-IT"/>
              </w:rPr>
            </w:pPr>
            <w:r w:rsidRPr="009478F7">
              <w:rPr>
                <w:rFonts w:eastAsia="Times New Roman" w:cs="Calibri"/>
                <w:b/>
                <w:bCs/>
                <w:color w:val="000000"/>
                <w:lang w:eastAsia="it-IT"/>
              </w:rPr>
              <w:t>Titolo 4: Entrate in conto capitale</w:t>
            </w:r>
          </w:p>
        </w:tc>
        <w:tc>
          <w:tcPr>
            <w:tcW w:w="5597" w:type="dxa"/>
            <w:gridSpan w:val="4"/>
            <w:shd w:val="clear" w:color="auto" w:fill="FBD4B4"/>
            <w:vAlign w:val="center"/>
            <w:hideMark/>
          </w:tcPr>
          <w:p w:rsidR="0021097D" w:rsidRPr="00B81F32" w:rsidRDefault="0021097D" w:rsidP="00D12ECD">
            <w:pPr>
              <w:spacing w:after="0" w:line="240" w:lineRule="auto"/>
              <w:jc w:val="center"/>
              <w:rPr>
                <w:rFonts w:eastAsia="Times New Roman" w:cs="Calibri"/>
                <w:b/>
                <w:color w:val="000000"/>
                <w:lang w:eastAsia="it-IT"/>
              </w:rPr>
            </w:pPr>
            <w:r>
              <w:rPr>
                <w:rFonts w:eastAsia="Times New Roman" w:cs="Calibri"/>
                <w:b/>
                <w:bCs/>
                <w:color w:val="000000"/>
                <w:lang w:eastAsia="it-IT"/>
              </w:rPr>
              <w:t>GESTIONE</w:t>
            </w:r>
            <w:r w:rsidRPr="00B81F32">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trPr>
          <w:trHeight w:val="290"/>
        </w:trPr>
        <w:tc>
          <w:tcPr>
            <w:tcW w:w="3969" w:type="dxa"/>
            <w:vMerge/>
            <w:shd w:val="clear" w:color="auto" w:fill="FBD4B4"/>
            <w:vAlign w:val="center"/>
            <w:hideMark/>
          </w:tcPr>
          <w:p w:rsidR="0021097D" w:rsidRPr="009478F7" w:rsidRDefault="0021097D" w:rsidP="00D12ECD">
            <w:pPr>
              <w:spacing w:after="0" w:line="240" w:lineRule="auto"/>
              <w:rPr>
                <w:rFonts w:eastAsia="Times New Roman" w:cs="Calibri"/>
                <w:b/>
                <w:bCs/>
                <w:color w:val="000000"/>
                <w:lang w:eastAsia="it-IT"/>
              </w:rPr>
            </w:pPr>
          </w:p>
        </w:tc>
        <w:tc>
          <w:tcPr>
            <w:tcW w:w="1559" w:type="dxa"/>
            <w:shd w:val="clear" w:color="auto" w:fill="FBD4B4"/>
            <w:noWrap/>
            <w:vAlign w:val="bottom"/>
            <w:hideMark/>
          </w:tcPr>
          <w:p w:rsidR="0021097D" w:rsidRPr="00B81F32" w:rsidRDefault="0021097D" w:rsidP="00D12ECD">
            <w:pPr>
              <w:spacing w:after="0" w:line="240" w:lineRule="auto"/>
              <w:jc w:val="center"/>
              <w:rPr>
                <w:rFonts w:eastAsia="Times New Roman" w:cs="Calibri"/>
                <w:b/>
                <w:color w:val="000000"/>
                <w:lang w:eastAsia="it-IT"/>
              </w:rPr>
            </w:pPr>
            <w:r w:rsidRPr="00B81F32">
              <w:rPr>
                <w:rFonts w:eastAsia="Times New Roman" w:cs="Calibri"/>
                <w:b/>
                <w:color w:val="000000"/>
                <w:lang w:eastAsia="it-IT"/>
              </w:rPr>
              <w:t>Previsioni finali</w:t>
            </w:r>
          </w:p>
        </w:tc>
        <w:tc>
          <w:tcPr>
            <w:tcW w:w="1559" w:type="dxa"/>
            <w:shd w:val="clear" w:color="auto" w:fill="FBD4B4"/>
            <w:noWrap/>
            <w:vAlign w:val="bottom"/>
            <w:hideMark/>
          </w:tcPr>
          <w:p w:rsidR="0021097D" w:rsidRPr="00B81F32" w:rsidRDefault="0021097D" w:rsidP="00D12ECD">
            <w:pPr>
              <w:spacing w:after="0" w:line="240" w:lineRule="auto"/>
              <w:jc w:val="center"/>
              <w:rPr>
                <w:rFonts w:eastAsia="Times New Roman" w:cs="Calibri"/>
                <w:b/>
                <w:color w:val="000000"/>
                <w:lang w:eastAsia="it-IT"/>
              </w:rPr>
            </w:pPr>
            <w:r w:rsidRPr="00B81F32">
              <w:rPr>
                <w:rFonts w:eastAsia="Times New Roman" w:cs="Calibri"/>
                <w:b/>
                <w:color w:val="000000"/>
                <w:lang w:eastAsia="it-IT"/>
              </w:rPr>
              <w:t>Accertamenti</w:t>
            </w:r>
          </w:p>
        </w:tc>
        <w:tc>
          <w:tcPr>
            <w:tcW w:w="1560" w:type="dxa"/>
            <w:shd w:val="clear" w:color="auto" w:fill="FBD4B4"/>
            <w:vAlign w:val="bottom"/>
            <w:hideMark/>
          </w:tcPr>
          <w:p w:rsidR="0021097D" w:rsidRPr="00B81F32" w:rsidRDefault="0021097D" w:rsidP="00D12ECD">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919" w:type="dxa"/>
            <w:shd w:val="clear" w:color="auto" w:fill="FBD4B4"/>
            <w:vAlign w:val="center"/>
          </w:tcPr>
          <w:p w:rsidR="0021097D" w:rsidRDefault="0021097D" w:rsidP="00D12ECD">
            <w:pPr>
              <w:spacing w:after="0" w:line="240" w:lineRule="auto"/>
              <w:jc w:val="center"/>
              <w:rPr>
                <w:rFonts w:eastAsia="Times New Roman" w:cs="Calibri"/>
                <w:b/>
                <w:color w:val="000000"/>
                <w:lang w:eastAsia="it-IT"/>
              </w:rPr>
            </w:pPr>
            <w:r>
              <w:rPr>
                <w:rFonts w:eastAsia="Times New Roman" w:cs="Calibri"/>
                <w:b/>
                <w:color w:val="000000"/>
                <w:lang w:eastAsia="it-IT"/>
              </w:rPr>
              <w:t>%</w:t>
            </w:r>
          </w:p>
          <w:p w:rsidR="0021097D" w:rsidRPr="00B81F32" w:rsidRDefault="0021097D" w:rsidP="00D12ECD">
            <w:pPr>
              <w:spacing w:after="0" w:line="240" w:lineRule="auto"/>
              <w:rPr>
                <w:rFonts w:eastAsia="Times New Roman" w:cs="Calibri"/>
                <w:b/>
                <w:color w:val="000000"/>
                <w:lang w:eastAsia="it-IT"/>
              </w:rPr>
            </w:pPr>
            <w:r>
              <w:rPr>
                <w:rFonts w:eastAsia="Times New Roman" w:cs="Calibri"/>
                <w:b/>
                <w:color w:val="000000"/>
                <w:lang w:eastAsia="it-IT"/>
              </w:rPr>
              <w:t>Accert.</w:t>
            </w:r>
          </w:p>
        </w:tc>
      </w:tr>
      <w:tr w:rsidR="0021097D" w:rsidRPr="00B16BF1" w:rsidTr="00544A96">
        <w:trPr>
          <w:trHeight w:val="290"/>
        </w:trPr>
        <w:tc>
          <w:tcPr>
            <w:tcW w:w="3969"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100</w:t>
            </w:r>
            <w:r w:rsidRPr="009478F7">
              <w:rPr>
                <w:rFonts w:eastAsia="Times New Roman" w:cs="Calibri"/>
                <w:color w:val="000000"/>
                <w:lang w:eastAsia="it-IT"/>
              </w:rPr>
              <w:t xml:space="preserve"> Tributi in conto capitale </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3969"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200</w:t>
            </w:r>
            <w:r w:rsidRPr="009478F7">
              <w:rPr>
                <w:rFonts w:eastAsia="Times New Roman" w:cs="Calibri"/>
                <w:color w:val="000000"/>
                <w:lang w:eastAsia="it-IT"/>
              </w:rPr>
              <w:t xml:space="preserve"> Contributi agli investimenti </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722.808,45</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633.850,41</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-88.958,04</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87,69</w:t>
            </w:r>
          </w:p>
        </w:tc>
      </w:tr>
      <w:tr w:rsidR="0021097D" w:rsidRPr="00B16BF1" w:rsidTr="00544A96">
        <w:trPr>
          <w:trHeight w:val="290"/>
        </w:trPr>
        <w:tc>
          <w:tcPr>
            <w:tcW w:w="3969"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300</w:t>
            </w:r>
            <w:r w:rsidRPr="009478F7">
              <w:rPr>
                <w:rFonts w:eastAsia="Times New Roman" w:cs="Calibri"/>
                <w:color w:val="000000"/>
                <w:lang w:eastAsia="it-IT"/>
              </w:rPr>
              <w:t xml:space="preserve"> Trasferimenti in conto capitale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3969"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lastRenderedPageBreak/>
              <w:t>400</w:t>
            </w:r>
            <w:r w:rsidRPr="009478F7">
              <w:rPr>
                <w:rFonts w:eastAsia="Times New Roman" w:cs="Calibri"/>
                <w:color w:val="000000"/>
                <w:lang w:eastAsia="it-IT"/>
              </w:rPr>
              <w:t xml:space="preserve"> Entrate da alienazione di beni materiali e immateriali </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193.000,00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28.152,76</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-164.847,24</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14,59</w:t>
            </w:r>
          </w:p>
        </w:tc>
      </w:tr>
      <w:tr w:rsidR="0021097D" w:rsidRPr="00B16BF1" w:rsidTr="00544A96">
        <w:trPr>
          <w:trHeight w:val="290"/>
        </w:trPr>
        <w:tc>
          <w:tcPr>
            <w:tcW w:w="3969"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500</w:t>
            </w:r>
            <w:r w:rsidRPr="009478F7">
              <w:rPr>
                <w:rFonts w:eastAsia="Times New Roman" w:cs="Calibri"/>
                <w:color w:val="000000"/>
                <w:lang w:eastAsia="it-IT"/>
              </w:rPr>
              <w:t xml:space="preserve"> Altre entrate in conto capitale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703.332,89</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172.848,08</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-530.484,81</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24,58</w:t>
            </w:r>
          </w:p>
        </w:tc>
      </w:tr>
      <w:tr w:rsidR="0021097D" w:rsidRPr="00B16BF1" w:rsidTr="00544A96">
        <w:trPr>
          <w:trHeight w:val="300"/>
        </w:trPr>
        <w:tc>
          <w:tcPr>
            <w:tcW w:w="3969" w:type="dxa"/>
            <w:shd w:val="clear" w:color="auto" w:fill="F7CAAC"/>
            <w:noWrap/>
            <w:vAlign w:val="center"/>
            <w:hideMark/>
          </w:tcPr>
          <w:p w:rsidR="0021097D" w:rsidRPr="00762AC5" w:rsidRDefault="0021097D" w:rsidP="00D12ECD">
            <w:pPr>
              <w:spacing w:after="0" w:line="240" w:lineRule="auto"/>
              <w:jc w:val="right"/>
              <w:rPr>
                <w:rFonts w:eastAsia="Times New Roman" w:cs="Calibri"/>
                <w:b/>
                <w:color w:val="000000"/>
                <w:lang w:eastAsia="it-IT"/>
              </w:rPr>
            </w:pPr>
            <w:r w:rsidRPr="00762AC5">
              <w:rPr>
                <w:rFonts w:eastAsia="Times New Roman" w:cs="Calibri"/>
                <w:b/>
                <w:color w:val="000000"/>
                <w:lang w:eastAsia="it-IT"/>
              </w:rPr>
              <w:t>Totale</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1.619.141,34</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834.851,25</w:t>
            </w:r>
          </w:p>
        </w:tc>
        <w:tc>
          <w:tcPr>
            <w:tcW w:w="1560"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-784.290,09</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b/>
                <w:noProof/>
                <w:sz w:val="20"/>
                <w:szCs w:val="20"/>
              </w:rPr>
              <w:t>51,56</w:t>
            </w:r>
          </w:p>
        </w:tc>
      </w:tr>
    </w:tbl>
    <w:p w:rsidR="0021097D" w:rsidRPr="00B16BF1" w:rsidRDefault="0021097D" w:rsidP="00D5531C">
      <w:pPr>
        <w:spacing w:after="0" w:line="360" w:lineRule="auto"/>
        <w:jc w:val="both"/>
        <w:rPr>
          <w:rFonts w:cs="Calibri"/>
        </w:rPr>
      </w:pPr>
    </w:p>
    <w:p w:rsidR="0021097D" w:rsidRPr="000E3101" w:rsidRDefault="0021097D">
      <w:pPr>
        <w:pStyle w:val="Titolo3"/>
        <w:numPr>
          <w:ilvl w:val="2"/>
          <w:numId w:val="2"/>
        </w:numPr>
        <w:ind w:left="709"/>
        <w:rPr>
          <w:b/>
          <w:bCs/>
          <w:color w:val="943634"/>
        </w:rPr>
      </w:pPr>
      <w:bookmarkStart w:id="11" w:name="_Toc132898759"/>
      <w:r w:rsidRPr="000E3101">
        <w:rPr>
          <w:b/>
          <w:bCs/>
          <w:color w:val="943634"/>
        </w:rPr>
        <w:t xml:space="preserve">Titolo 5: Riduzione </w:t>
      </w:r>
      <w:r w:rsidRPr="00C0322B">
        <w:rPr>
          <w:b/>
          <w:bCs/>
          <w:color w:val="943634"/>
        </w:rPr>
        <w:t>attività</w:t>
      </w:r>
      <w:r w:rsidRPr="000E3101">
        <w:rPr>
          <w:b/>
          <w:bCs/>
          <w:color w:val="943634"/>
        </w:rPr>
        <w:t xml:space="preserve"> finanziarie</w:t>
      </w:r>
      <w:bookmarkEnd w:id="11"/>
    </w:p>
    <w:p w:rsidR="0021097D" w:rsidRPr="00B16BF1" w:rsidRDefault="0021097D" w:rsidP="00D5531C">
      <w:pPr>
        <w:spacing w:after="0" w:line="360" w:lineRule="auto"/>
        <w:ind w:firstLine="709"/>
        <w:jc w:val="both"/>
        <w:rPr>
          <w:rFonts w:cs="Calibri"/>
        </w:rPr>
      </w:pPr>
      <w:r w:rsidRPr="00B16BF1">
        <w:rPr>
          <w:rFonts w:cs="Calibri"/>
        </w:rPr>
        <w:t>Il titolo include l’alienazione di attività finanziarie (Tip.100), la riscossione di crediti a breve (Tip.200), a medio e lungo termine (Tip.300) oltre alla voce residuale (Tip.400). Questi movimenti, ove siano stati realizzati, sono imputabili nell’esercizio in cui l’obbligazione è esigibile. Senza la presenza di specifiche deroghe, pertanto, si applica il principio generale della competenza potenziata. Per quanto riguarda il contenuto specifico delle operazioni da cui hanno origine queste entrate, movimenti che sono di norma associati ad analoghe operazioni presenti in spesa, si rimanda al corrispondente argomento delle uscite (acquisizione di attività finanziarie).</w:t>
      </w:r>
    </w:p>
    <w:p w:rsidR="0021097D" w:rsidRPr="00B16BF1" w:rsidRDefault="0021097D" w:rsidP="00D5531C">
      <w:pPr>
        <w:spacing w:after="0" w:line="360" w:lineRule="auto"/>
        <w:ind w:firstLine="709"/>
        <w:jc w:val="both"/>
        <w:rPr>
          <w:rFonts w:cs="Calibri"/>
        </w:rPr>
      </w:pPr>
      <w:r w:rsidRPr="00B16BF1">
        <w:rPr>
          <w:rFonts w:cs="Calibri"/>
        </w:rPr>
        <w:t>Il prospetto mostra la composizione sintetica delle riduzioni di attività finanziarie mentre il dettaglio è riportato nel conto di bilancio ufficiale (entrate per tipologia) o nell’eventuale modello che riclassifica gli stessi importi in base al piano dei conti finanziario, a cui pertanto si rinvia.</w:t>
      </w:r>
      <w:r w:rsidR="005C5B04">
        <w:rPr>
          <w:rFonts w:cs="Calibri"/>
        </w:rPr>
        <w:t xml:space="preserve"> L’unico movimento presente uin entrata al titolo quito, riguarda </w:t>
      </w:r>
      <w:r w:rsidR="005C1111">
        <w:rPr>
          <w:rFonts w:cs="Calibri"/>
        </w:rPr>
        <w:t>il saldo</w:t>
      </w:r>
      <w:r w:rsidR="005C1111" w:rsidRPr="005C1111">
        <w:rPr>
          <w:rFonts w:cs="Calibri"/>
        </w:rPr>
        <w:t xml:space="preserve"> da liquidazione </w:t>
      </w:r>
      <w:r w:rsidR="005C1111">
        <w:rPr>
          <w:rFonts w:cs="Calibri"/>
        </w:rPr>
        <w:t xml:space="preserve">dalla partecipata </w:t>
      </w:r>
      <w:r w:rsidR="005C1111" w:rsidRPr="005C1111">
        <w:rPr>
          <w:rFonts w:cs="Calibri"/>
        </w:rPr>
        <w:t>COMPAGNIA PISANA TRASPORTI (C.P.T.) SRL</w:t>
      </w:r>
      <w:r w:rsidR="005C1111">
        <w:rPr>
          <w:rFonts w:cs="Calibri"/>
        </w:rPr>
        <w:t>.</w:t>
      </w:r>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1559"/>
        <w:gridCol w:w="1559"/>
        <w:gridCol w:w="1560"/>
        <w:gridCol w:w="919"/>
      </w:tblGrid>
      <w:tr w:rsidR="0021097D" w:rsidRPr="00B16BF1">
        <w:trPr>
          <w:trHeight w:val="290"/>
        </w:trPr>
        <w:tc>
          <w:tcPr>
            <w:tcW w:w="4111" w:type="dxa"/>
            <w:vMerge w:val="restart"/>
            <w:shd w:val="clear" w:color="auto" w:fill="FBD4B4"/>
            <w:vAlign w:val="center"/>
            <w:hideMark/>
          </w:tcPr>
          <w:p w:rsidR="0021097D" w:rsidRPr="009478F7" w:rsidRDefault="0021097D" w:rsidP="009478F7">
            <w:pPr>
              <w:spacing w:after="0" w:line="240" w:lineRule="auto"/>
              <w:jc w:val="center"/>
              <w:rPr>
                <w:rFonts w:eastAsia="Times New Roman" w:cs="Calibri"/>
                <w:b/>
                <w:bCs/>
                <w:color w:val="000000"/>
                <w:lang w:eastAsia="it-IT"/>
              </w:rPr>
            </w:pPr>
            <w:r w:rsidRPr="009478F7">
              <w:rPr>
                <w:rFonts w:eastAsia="Times New Roman" w:cs="Calibri"/>
                <w:b/>
                <w:bCs/>
                <w:color w:val="000000"/>
                <w:lang w:eastAsia="it-IT"/>
              </w:rPr>
              <w:t>Titolo 5: Entrate da riduzione di attività finanziarie</w:t>
            </w:r>
          </w:p>
        </w:tc>
        <w:tc>
          <w:tcPr>
            <w:tcW w:w="5597" w:type="dxa"/>
            <w:gridSpan w:val="4"/>
            <w:shd w:val="clear" w:color="auto" w:fill="FBD4B4"/>
            <w:vAlign w:val="center"/>
            <w:hideMark/>
          </w:tcPr>
          <w:p w:rsidR="0021097D" w:rsidRPr="00D12ECD" w:rsidRDefault="0021097D" w:rsidP="00D12ECD">
            <w:pPr>
              <w:spacing w:after="0" w:line="240" w:lineRule="auto"/>
              <w:jc w:val="center"/>
              <w:rPr>
                <w:rFonts w:eastAsia="Times New Roman" w:cs="Calibri"/>
                <w:b/>
                <w:bCs/>
                <w:color w:val="000000"/>
                <w:lang w:eastAsia="it-IT"/>
              </w:rPr>
            </w:pPr>
            <w:r>
              <w:rPr>
                <w:rFonts w:eastAsia="Times New Roman" w:cs="Calibri"/>
                <w:b/>
                <w:bCs/>
                <w:color w:val="000000"/>
                <w:lang w:eastAsia="it-IT"/>
              </w:rPr>
              <w:t>GESTIONE</w:t>
            </w:r>
            <w:r w:rsidRPr="00B81F32">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trPr>
          <w:trHeight w:val="290"/>
        </w:trPr>
        <w:tc>
          <w:tcPr>
            <w:tcW w:w="4111" w:type="dxa"/>
            <w:vMerge/>
            <w:shd w:val="clear" w:color="auto" w:fill="FBD4B4"/>
            <w:vAlign w:val="center"/>
            <w:hideMark/>
          </w:tcPr>
          <w:p w:rsidR="0021097D" w:rsidRPr="009478F7" w:rsidRDefault="0021097D" w:rsidP="00D12ECD">
            <w:pPr>
              <w:spacing w:after="0" w:line="240" w:lineRule="auto"/>
              <w:rPr>
                <w:rFonts w:eastAsia="Times New Roman" w:cs="Calibri"/>
                <w:b/>
                <w:bCs/>
                <w:color w:val="000000"/>
                <w:lang w:eastAsia="it-IT"/>
              </w:rPr>
            </w:pPr>
          </w:p>
        </w:tc>
        <w:tc>
          <w:tcPr>
            <w:tcW w:w="1559" w:type="dxa"/>
            <w:shd w:val="clear" w:color="auto" w:fill="FBD4B4"/>
            <w:noWrap/>
            <w:vAlign w:val="bottom"/>
            <w:hideMark/>
          </w:tcPr>
          <w:p w:rsidR="0021097D" w:rsidRPr="00B81F32" w:rsidRDefault="0021097D" w:rsidP="00D12ECD">
            <w:pPr>
              <w:spacing w:after="0" w:line="240" w:lineRule="auto"/>
              <w:jc w:val="center"/>
              <w:rPr>
                <w:rFonts w:eastAsia="Times New Roman" w:cs="Calibri"/>
                <w:b/>
                <w:color w:val="000000"/>
                <w:lang w:eastAsia="it-IT"/>
              </w:rPr>
            </w:pPr>
            <w:r w:rsidRPr="00B81F32">
              <w:rPr>
                <w:rFonts w:eastAsia="Times New Roman" w:cs="Calibri"/>
                <w:b/>
                <w:color w:val="000000"/>
                <w:lang w:eastAsia="it-IT"/>
              </w:rPr>
              <w:t>Previsioni finali</w:t>
            </w:r>
          </w:p>
        </w:tc>
        <w:tc>
          <w:tcPr>
            <w:tcW w:w="1559" w:type="dxa"/>
            <w:shd w:val="clear" w:color="auto" w:fill="FBD4B4"/>
            <w:noWrap/>
            <w:vAlign w:val="bottom"/>
            <w:hideMark/>
          </w:tcPr>
          <w:p w:rsidR="0021097D" w:rsidRPr="00B81F32" w:rsidRDefault="0021097D" w:rsidP="00D12ECD">
            <w:pPr>
              <w:spacing w:after="0" w:line="240" w:lineRule="auto"/>
              <w:jc w:val="center"/>
              <w:rPr>
                <w:rFonts w:eastAsia="Times New Roman" w:cs="Calibri"/>
                <w:b/>
                <w:color w:val="000000"/>
                <w:lang w:eastAsia="it-IT"/>
              </w:rPr>
            </w:pPr>
            <w:r w:rsidRPr="00B81F32">
              <w:rPr>
                <w:rFonts w:eastAsia="Times New Roman" w:cs="Calibri"/>
                <w:b/>
                <w:color w:val="000000"/>
                <w:lang w:eastAsia="it-IT"/>
              </w:rPr>
              <w:t>Accertamenti</w:t>
            </w:r>
          </w:p>
        </w:tc>
        <w:tc>
          <w:tcPr>
            <w:tcW w:w="1560" w:type="dxa"/>
            <w:shd w:val="clear" w:color="auto" w:fill="FBD4B4"/>
            <w:vAlign w:val="bottom"/>
            <w:hideMark/>
          </w:tcPr>
          <w:p w:rsidR="0021097D" w:rsidRPr="00B81F32" w:rsidRDefault="0021097D" w:rsidP="00D12ECD">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919" w:type="dxa"/>
            <w:shd w:val="clear" w:color="auto" w:fill="FBD4B4"/>
            <w:vAlign w:val="center"/>
          </w:tcPr>
          <w:p w:rsidR="0021097D" w:rsidRDefault="0021097D" w:rsidP="00D12ECD">
            <w:pPr>
              <w:spacing w:after="0" w:line="240" w:lineRule="auto"/>
              <w:jc w:val="center"/>
              <w:rPr>
                <w:rFonts w:eastAsia="Times New Roman" w:cs="Calibri"/>
                <w:b/>
                <w:color w:val="000000"/>
                <w:lang w:eastAsia="it-IT"/>
              </w:rPr>
            </w:pPr>
            <w:r w:rsidRPr="00B81F32">
              <w:rPr>
                <w:rFonts w:eastAsia="Times New Roman" w:cs="Calibri"/>
                <w:b/>
                <w:color w:val="000000"/>
                <w:lang w:eastAsia="it-IT"/>
              </w:rPr>
              <w:t xml:space="preserve">% </w:t>
            </w:r>
          </w:p>
          <w:p w:rsidR="0021097D" w:rsidRPr="00B81F32" w:rsidRDefault="0021097D" w:rsidP="00D12ECD">
            <w:pPr>
              <w:spacing w:after="0" w:line="240" w:lineRule="auto"/>
              <w:rPr>
                <w:rFonts w:eastAsia="Times New Roman" w:cs="Calibri"/>
                <w:b/>
                <w:color w:val="000000"/>
                <w:lang w:eastAsia="it-IT"/>
              </w:rPr>
            </w:pPr>
            <w:r>
              <w:rPr>
                <w:rFonts w:eastAsia="Times New Roman" w:cs="Calibri"/>
                <w:b/>
                <w:color w:val="000000"/>
                <w:lang w:eastAsia="it-IT"/>
              </w:rPr>
              <w:t>Accert.</w:t>
            </w:r>
          </w:p>
        </w:tc>
      </w:tr>
      <w:tr w:rsidR="0021097D" w:rsidRPr="00B16BF1" w:rsidTr="00544A96">
        <w:trPr>
          <w:trHeight w:val="290"/>
        </w:trPr>
        <w:tc>
          <w:tcPr>
            <w:tcW w:w="4111"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100</w:t>
            </w:r>
            <w:r w:rsidRPr="009478F7">
              <w:rPr>
                <w:rFonts w:eastAsia="Times New Roman" w:cs="Calibri"/>
                <w:color w:val="000000"/>
                <w:lang w:eastAsia="it-IT"/>
              </w:rPr>
              <w:t xml:space="preserve"> Alienazione di attività finanziarie </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1.501,39</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1.501,39</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200</w:t>
            </w:r>
            <w:r w:rsidRPr="009478F7">
              <w:rPr>
                <w:rFonts w:eastAsia="Times New Roman" w:cs="Calibri"/>
                <w:color w:val="000000"/>
                <w:lang w:eastAsia="it-IT"/>
              </w:rPr>
              <w:t xml:space="preserve"> Riscossione di crediti a breve termine </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300</w:t>
            </w:r>
            <w:r w:rsidRPr="009478F7">
              <w:rPr>
                <w:rFonts w:eastAsia="Times New Roman" w:cs="Calibri"/>
                <w:color w:val="000000"/>
                <w:lang w:eastAsia="it-IT"/>
              </w:rPr>
              <w:t xml:space="preserve"> Riscossione di crediti a medio-lungo termine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hideMark/>
          </w:tcPr>
          <w:p w:rsidR="0021097D" w:rsidRPr="009478F7"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400</w:t>
            </w:r>
            <w:r w:rsidRPr="009478F7">
              <w:rPr>
                <w:rFonts w:eastAsia="Times New Roman" w:cs="Calibri"/>
                <w:color w:val="000000"/>
                <w:lang w:eastAsia="it-IT"/>
              </w:rPr>
              <w:t xml:space="preserve"> Altre entrate per riduzione di attività finanziarie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300"/>
        </w:trPr>
        <w:tc>
          <w:tcPr>
            <w:tcW w:w="4111" w:type="dxa"/>
            <w:shd w:val="clear" w:color="auto" w:fill="FBE4D5"/>
            <w:noWrap/>
            <w:vAlign w:val="center"/>
            <w:hideMark/>
          </w:tcPr>
          <w:p w:rsidR="0021097D" w:rsidRPr="00762AC5" w:rsidRDefault="0021097D" w:rsidP="002A4564">
            <w:pPr>
              <w:spacing w:after="0" w:line="240" w:lineRule="auto"/>
              <w:jc w:val="right"/>
              <w:rPr>
                <w:rFonts w:eastAsia="Times New Roman" w:cs="Calibri"/>
                <w:b/>
                <w:color w:val="000000"/>
                <w:lang w:eastAsia="it-IT"/>
              </w:rPr>
            </w:pPr>
            <w:r w:rsidRPr="00762AC5">
              <w:rPr>
                <w:rFonts w:eastAsia="Times New Roman" w:cs="Calibri"/>
                <w:b/>
                <w:color w:val="000000"/>
                <w:lang w:eastAsia="it-IT"/>
              </w:rPr>
              <w:t>Totale</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0,00</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1.501,39</w:t>
            </w:r>
          </w:p>
        </w:tc>
        <w:tc>
          <w:tcPr>
            <w:tcW w:w="1560"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1.501,39</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b/>
                <w:noProof/>
                <w:sz w:val="20"/>
                <w:szCs w:val="20"/>
              </w:rPr>
              <w:t>0,00</w:t>
            </w:r>
          </w:p>
        </w:tc>
      </w:tr>
    </w:tbl>
    <w:p w:rsidR="0021097D" w:rsidRDefault="0021097D" w:rsidP="00D5531C">
      <w:pPr>
        <w:spacing w:after="0" w:line="360" w:lineRule="auto"/>
        <w:jc w:val="both"/>
        <w:rPr>
          <w:rFonts w:cs="Calibri"/>
        </w:rPr>
      </w:pPr>
    </w:p>
    <w:p w:rsidR="0021097D" w:rsidRPr="00B16BF1" w:rsidRDefault="0021097D" w:rsidP="00D5531C">
      <w:pPr>
        <w:spacing w:after="0" w:line="360" w:lineRule="auto"/>
        <w:jc w:val="both"/>
        <w:rPr>
          <w:rFonts w:cs="Calibri"/>
        </w:rPr>
      </w:pPr>
    </w:p>
    <w:p w:rsidR="0021097D" w:rsidRPr="000E3101" w:rsidRDefault="0021097D" w:rsidP="00DE0E87">
      <w:pPr>
        <w:pStyle w:val="Titolo3"/>
        <w:numPr>
          <w:ilvl w:val="2"/>
          <w:numId w:val="2"/>
        </w:numPr>
        <w:ind w:left="709"/>
        <w:rPr>
          <w:b/>
          <w:bCs/>
          <w:color w:val="943634"/>
        </w:rPr>
      </w:pPr>
      <w:bookmarkStart w:id="12" w:name="_Toc132898760"/>
      <w:r>
        <w:rPr>
          <w:b/>
          <w:bCs/>
          <w:color w:val="943634"/>
        </w:rPr>
        <w:t>Titolo 6: E</w:t>
      </w:r>
      <w:r w:rsidRPr="000E3101">
        <w:rPr>
          <w:b/>
          <w:bCs/>
          <w:color w:val="943634"/>
        </w:rPr>
        <w:t>ntrate</w:t>
      </w:r>
      <w:r>
        <w:rPr>
          <w:b/>
          <w:bCs/>
          <w:color w:val="943634"/>
        </w:rPr>
        <w:t xml:space="preserve"> da accensione di prestiti</w:t>
      </w:r>
      <w:bookmarkEnd w:id="12"/>
    </w:p>
    <w:p w:rsidR="0021097D" w:rsidRDefault="0021097D" w:rsidP="00DE0E87">
      <w:pPr>
        <w:spacing w:after="0" w:line="360" w:lineRule="auto"/>
        <w:ind w:firstLine="709"/>
        <w:jc w:val="both"/>
        <w:rPr>
          <w:rFonts w:cs="Calibri"/>
        </w:rPr>
      </w:pPr>
      <w:r>
        <w:rPr>
          <w:rFonts w:cs="Calibri"/>
        </w:rPr>
        <w:t>Il titolo include l’e</w:t>
      </w:r>
      <w:r>
        <w:rPr>
          <w:rFonts w:eastAsia="Times New Roman" w:cs="Calibri"/>
          <w:color w:val="000000"/>
          <w:lang w:eastAsia="it-IT"/>
        </w:rPr>
        <w:t xml:space="preserve">missione </w:t>
      </w:r>
      <w:r w:rsidRPr="008966A0">
        <w:rPr>
          <w:rFonts w:eastAsia="Times New Roman" w:cs="Calibri"/>
          <w:color w:val="000000"/>
          <w:lang w:eastAsia="it-IT"/>
        </w:rPr>
        <w:t>di titoli obbligazionari</w:t>
      </w:r>
      <w:r w:rsidRPr="00DE0E87">
        <w:rPr>
          <w:rFonts w:cs="Calibri"/>
        </w:rPr>
        <w:t xml:space="preserve"> (Tip.100),</w:t>
      </w:r>
      <w:r>
        <w:rPr>
          <w:rFonts w:cs="Calibri"/>
        </w:rPr>
        <w:t xml:space="preserve"> l’a</w:t>
      </w:r>
      <w:r>
        <w:rPr>
          <w:rFonts w:eastAsia="Times New Roman" w:cs="Calibri"/>
          <w:color w:val="000000"/>
          <w:lang w:eastAsia="it-IT"/>
        </w:rPr>
        <w:t xml:space="preserve">ccensione di </w:t>
      </w:r>
      <w:r w:rsidRPr="008966A0">
        <w:rPr>
          <w:rFonts w:eastAsia="Times New Roman" w:cs="Calibri"/>
          <w:color w:val="000000"/>
          <w:lang w:eastAsia="it-IT"/>
        </w:rPr>
        <w:t>prestiti a breve termine</w:t>
      </w:r>
      <w:r w:rsidRPr="00DE0E87">
        <w:rPr>
          <w:rFonts w:cs="Calibri"/>
        </w:rPr>
        <w:t xml:space="preserve"> (Tip.200), </w:t>
      </w:r>
      <w:r>
        <w:rPr>
          <w:rFonts w:cs="Calibri"/>
        </w:rPr>
        <w:t>l’a</w:t>
      </w:r>
      <w:r>
        <w:rPr>
          <w:rFonts w:eastAsia="Times New Roman" w:cs="Calibri"/>
          <w:color w:val="000000"/>
          <w:lang w:eastAsia="it-IT"/>
        </w:rPr>
        <w:t xml:space="preserve">ccensione di </w:t>
      </w:r>
      <w:r w:rsidRPr="008966A0">
        <w:rPr>
          <w:rFonts w:eastAsia="Times New Roman" w:cs="Calibri"/>
          <w:color w:val="000000"/>
          <w:lang w:eastAsia="it-IT"/>
        </w:rPr>
        <w:t>mutui e altri finanziamenti a medio lungo termine</w:t>
      </w:r>
      <w:r>
        <w:rPr>
          <w:rFonts w:eastAsia="Times New Roman" w:cs="Calibri"/>
          <w:color w:val="000000"/>
          <w:lang w:eastAsia="it-IT"/>
        </w:rPr>
        <w:t xml:space="preserve"> </w:t>
      </w:r>
      <w:r w:rsidRPr="00DE0E87">
        <w:rPr>
          <w:rFonts w:cs="Calibri"/>
        </w:rPr>
        <w:t>(Tip.300) oltre alla voce residuale (Tip.400).</w:t>
      </w:r>
      <w:r>
        <w:rPr>
          <w:rFonts w:cs="Calibri"/>
        </w:rPr>
        <w:t xml:space="preserve"> </w:t>
      </w:r>
      <w:r w:rsidRPr="00DE0E87">
        <w:rPr>
          <w:rFonts w:cs="Calibri"/>
        </w:rPr>
        <w:t>Questi movimenti, ove siano stati realizzati, sono imputabili nell’esercizio in cui l’obbligazione è esigibile.</w:t>
      </w:r>
    </w:p>
    <w:p w:rsidR="004A1858" w:rsidRDefault="004A1858" w:rsidP="00DE0E87">
      <w:pPr>
        <w:spacing w:after="0" w:line="360" w:lineRule="auto"/>
        <w:ind w:firstLine="709"/>
        <w:jc w:val="both"/>
        <w:rPr>
          <w:rFonts w:cs="Calibri"/>
        </w:rPr>
      </w:pPr>
      <w:r>
        <w:rPr>
          <w:rFonts w:cs="Calibri"/>
        </w:rPr>
        <w:t>Come si evince dalla tabella seguente, la fattispecie non è presente nel rendiconto 2022; i prestiti ( tutti contratti con CDP spa sono stati contratti  in esercizi precedenti.</w:t>
      </w:r>
    </w:p>
    <w:p w:rsidR="004A1858" w:rsidRDefault="004A1858" w:rsidP="00DE0E87">
      <w:pPr>
        <w:spacing w:after="0" w:line="360" w:lineRule="auto"/>
        <w:ind w:firstLine="709"/>
        <w:jc w:val="both"/>
        <w:rPr>
          <w:rFonts w:cs="Calibri"/>
        </w:rPr>
      </w:pPr>
    </w:p>
    <w:p w:rsidR="004A1858" w:rsidRDefault="004A1858" w:rsidP="00DE0E87">
      <w:pPr>
        <w:spacing w:after="0" w:line="360" w:lineRule="auto"/>
        <w:ind w:firstLine="709"/>
        <w:jc w:val="both"/>
        <w:rPr>
          <w:rFonts w:cs="Calibri"/>
        </w:rPr>
      </w:pPr>
    </w:p>
    <w:p w:rsidR="0021097D" w:rsidRDefault="0021097D" w:rsidP="00BC0AD7">
      <w:pPr>
        <w:spacing w:after="0" w:line="360" w:lineRule="auto"/>
        <w:ind w:firstLine="709"/>
        <w:jc w:val="both"/>
        <w:rPr>
          <w:rFonts w:cs="Calibr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1701"/>
        <w:gridCol w:w="1560"/>
        <w:gridCol w:w="1559"/>
        <w:gridCol w:w="850"/>
      </w:tblGrid>
      <w:tr w:rsidR="0021097D" w:rsidRPr="00B16BF1" w:rsidTr="00E16CAF">
        <w:trPr>
          <w:trHeight w:val="290"/>
        </w:trPr>
        <w:tc>
          <w:tcPr>
            <w:tcW w:w="3969" w:type="dxa"/>
            <w:vMerge w:val="restart"/>
            <w:shd w:val="clear" w:color="auto" w:fill="FBD4B4"/>
            <w:vAlign w:val="center"/>
            <w:hideMark/>
          </w:tcPr>
          <w:p w:rsidR="0021097D" w:rsidRPr="008966A0" w:rsidRDefault="0021097D" w:rsidP="00E16CAF">
            <w:pPr>
              <w:spacing w:after="0" w:line="240" w:lineRule="auto"/>
              <w:jc w:val="center"/>
              <w:rPr>
                <w:rFonts w:eastAsia="Times New Roman" w:cs="Calibri"/>
                <w:b/>
                <w:bCs/>
                <w:color w:val="000000"/>
                <w:lang w:eastAsia="it-IT"/>
              </w:rPr>
            </w:pPr>
            <w:r w:rsidRPr="008966A0">
              <w:rPr>
                <w:rFonts w:eastAsia="Times New Roman" w:cs="Calibri"/>
                <w:b/>
                <w:bCs/>
                <w:color w:val="000000"/>
                <w:lang w:eastAsia="it-IT"/>
              </w:rPr>
              <w:t xml:space="preserve">Titolo </w:t>
            </w:r>
            <w:r>
              <w:rPr>
                <w:rFonts w:eastAsia="Times New Roman" w:cs="Calibri"/>
                <w:b/>
                <w:bCs/>
                <w:color w:val="000000"/>
                <w:lang w:eastAsia="it-IT"/>
              </w:rPr>
              <w:t>6</w:t>
            </w:r>
            <w:r w:rsidRPr="008966A0">
              <w:rPr>
                <w:rFonts w:eastAsia="Times New Roman" w:cs="Calibri"/>
                <w:b/>
                <w:bCs/>
                <w:color w:val="000000"/>
                <w:lang w:eastAsia="it-IT"/>
              </w:rPr>
              <w:t xml:space="preserve">: </w:t>
            </w:r>
            <w:r>
              <w:rPr>
                <w:rFonts w:eastAsia="Times New Roman" w:cs="Calibri"/>
                <w:b/>
                <w:bCs/>
                <w:color w:val="000000"/>
                <w:lang w:eastAsia="it-IT"/>
              </w:rPr>
              <w:t>Entrate da accensione di prestiti</w:t>
            </w:r>
          </w:p>
        </w:tc>
        <w:tc>
          <w:tcPr>
            <w:tcW w:w="5670" w:type="dxa"/>
            <w:gridSpan w:val="4"/>
            <w:shd w:val="clear" w:color="auto" w:fill="FBD4B4"/>
            <w:vAlign w:val="center"/>
            <w:hideMark/>
          </w:tcPr>
          <w:p w:rsidR="0021097D" w:rsidRPr="00B945AF" w:rsidRDefault="0021097D" w:rsidP="00E16CAF">
            <w:pPr>
              <w:spacing w:after="0" w:line="240" w:lineRule="auto"/>
              <w:jc w:val="center"/>
              <w:rPr>
                <w:rFonts w:eastAsia="Times New Roman" w:cs="Calibri"/>
                <w:b/>
                <w:bCs/>
                <w:color w:val="000000"/>
                <w:lang w:eastAsia="it-IT"/>
              </w:rPr>
            </w:pPr>
            <w:r>
              <w:rPr>
                <w:rFonts w:eastAsia="Times New Roman" w:cs="Calibri"/>
                <w:b/>
                <w:bCs/>
                <w:color w:val="000000"/>
                <w:lang w:eastAsia="it-IT"/>
              </w:rPr>
              <w:t>GESTIONE</w:t>
            </w:r>
            <w:r w:rsidRPr="00E4321D">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rsidTr="00E16CAF">
        <w:trPr>
          <w:trHeight w:val="290"/>
        </w:trPr>
        <w:tc>
          <w:tcPr>
            <w:tcW w:w="3969" w:type="dxa"/>
            <w:vMerge/>
            <w:shd w:val="clear" w:color="auto" w:fill="FBD4B4"/>
            <w:vAlign w:val="center"/>
            <w:hideMark/>
          </w:tcPr>
          <w:p w:rsidR="0021097D" w:rsidRPr="008966A0" w:rsidRDefault="0021097D" w:rsidP="00E16CAF">
            <w:pPr>
              <w:spacing w:after="0" w:line="240" w:lineRule="auto"/>
              <w:rPr>
                <w:rFonts w:eastAsia="Times New Roman" w:cs="Calibri"/>
                <w:b/>
                <w:bCs/>
                <w:color w:val="000000"/>
                <w:lang w:eastAsia="it-IT"/>
              </w:rPr>
            </w:pPr>
          </w:p>
        </w:tc>
        <w:tc>
          <w:tcPr>
            <w:tcW w:w="1701" w:type="dxa"/>
            <w:shd w:val="clear" w:color="auto" w:fill="FBD4B4"/>
            <w:noWrap/>
            <w:vAlign w:val="bottom"/>
            <w:hideMark/>
          </w:tcPr>
          <w:p w:rsidR="0021097D" w:rsidRPr="00B81F32" w:rsidRDefault="0021097D" w:rsidP="00E16CAF">
            <w:pPr>
              <w:spacing w:after="0" w:line="240" w:lineRule="auto"/>
              <w:jc w:val="center"/>
              <w:rPr>
                <w:rFonts w:eastAsia="Times New Roman" w:cs="Calibri"/>
                <w:b/>
                <w:color w:val="000000"/>
                <w:lang w:eastAsia="it-IT"/>
              </w:rPr>
            </w:pPr>
            <w:r w:rsidRPr="00B81F32">
              <w:rPr>
                <w:rFonts w:eastAsia="Times New Roman" w:cs="Calibri"/>
                <w:b/>
                <w:color w:val="000000"/>
                <w:lang w:eastAsia="it-IT"/>
              </w:rPr>
              <w:t>Previsioni finali</w:t>
            </w:r>
          </w:p>
        </w:tc>
        <w:tc>
          <w:tcPr>
            <w:tcW w:w="1560" w:type="dxa"/>
            <w:shd w:val="clear" w:color="auto" w:fill="FBD4B4"/>
            <w:noWrap/>
            <w:vAlign w:val="bottom"/>
            <w:hideMark/>
          </w:tcPr>
          <w:p w:rsidR="0021097D" w:rsidRPr="00B81F32" w:rsidRDefault="0021097D" w:rsidP="00E16CAF">
            <w:pPr>
              <w:spacing w:after="0" w:line="240" w:lineRule="auto"/>
              <w:jc w:val="center"/>
              <w:rPr>
                <w:rFonts w:eastAsia="Times New Roman" w:cs="Calibri"/>
                <w:b/>
                <w:color w:val="000000"/>
                <w:lang w:eastAsia="it-IT"/>
              </w:rPr>
            </w:pPr>
            <w:r w:rsidRPr="00B81F32">
              <w:rPr>
                <w:rFonts w:eastAsia="Times New Roman" w:cs="Calibri"/>
                <w:b/>
                <w:color w:val="000000"/>
                <w:lang w:eastAsia="it-IT"/>
              </w:rPr>
              <w:t>Accertamenti</w:t>
            </w:r>
          </w:p>
        </w:tc>
        <w:tc>
          <w:tcPr>
            <w:tcW w:w="1559" w:type="dxa"/>
            <w:shd w:val="clear" w:color="auto" w:fill="FBD4B4"/>
            <w:vAlign w:val="bottom"/>
            <w:hideMark/>
          </w:tcPr>
          <w:p w:rsidR="0021097D" w:rsidRPr="00B81F32" w:rsidRDefault="0021097D" w:rsidP="00E16CAF">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850" w:type="dxa"/>
            <w:shd w:val="clear" w:color="auto" w:fill="FBD4B4"/>
            <w:vAlign w:val="center"/>
          </w:tcPr>
          <w:p w:rsidR="0021097D" w:rsidRDefault="0021097D" w:rsidP="00E16CAF">
            <w:pPr>
              <w:spacing w:after="0" w:line="240" w:lineRule="auto"/>
              <w:jc w:val="center"/>
              <w:rPr>
                <w:rFonts w:eastAsia="Times New Roman" w:cs="Calibri"/>
                <w:b/>
                <w:color w:val="000000"/>
                <w:lang w:eastAsia="it-IT"/>
              </w:rPr>
            </w:pPr>
            <w:r w:rsidRPr="00B81F32">
              <w:rPr>
                <w:rFonts w:eastAsia="Times New Roman" w:cs="Calibri"/>
                <w:b/>
                <w:color w:val="000000"/>
                <w:lang w:eastAsia="it-IT"/>
              </w:rPr>
              <w:t xml:space="preserve">% </w:t>
            </w:r>
          </w:p>
          <w:p w:rsidR="0021097D" w:rsidRPr="00B81F32" w:rsidRDefault="0021097D" w:rsidP="00E16CAF">
            <w:pPr>
              <w:spacing w:after="0" w:line="240" w:lineRule="auto"/>
              <w:rPr>
                <w:rFonts w:eastAsia="Times New Roman" w:cs="Calibri"/>
                <w:b/>
                <w:color w:val="000000"/>
                <w:lang w:eastAsia="it-IT"/>
              </w:rPr>
            </w:pPr>
            <w:r>
              <w:rPr>
                <w:rFonts w:eastAsia="Times New Roman" w:cs="Calibri"/>
                <w:b/>
                <w:color w:val="000000"/>
                <w:lang w:eastAsia="it-IT"/>
              </w:rPr>
              <w:t>Accert.</w:t>
            </w:r>
          </w:p>
        </w:tc>
      </w:tr>
      <w:tr w:rsidR="0021097D" w:rsidRPr="00B16BF1" w:rsidTr="00544A96">
        <w:trPr>
          <w:trHeight w:val="290"/>
        </w:trPr>
        <w:tc>
          <w:tcPr>
            <w:tcW w:w="3969"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w:t>
            </w:r>
            <w:r>
              <w:rPr>
                <w:rFonts w:eastAsia="Times New Roman" w:cs="Calibri"/>
                <w:b/>
                <w:color w:val="000000"/>
                <w:lang w:eastAsia="it-IT"/>
              </w:rPr>
              <w:t>00</w:t>
            </w:r>
            <w:r w:rsidRPr="008966A0">
              <w:rPr>
                <w:rFonts w:eastAsia="Times New Roman" w:cs="Calibri"/>
                <w:color w:val="000000"/>
                <w:lang w:eastAsia="it-IT"/>
              </w:rPr>
              <w:t xml:space="preserve"> </w:t>
            </w:r>
            <w:r>
              <w:rPr>
                <w:rFonts w:eastAsia="Times New Roman" w:cs="Calibri"/>
                <w:color w:val="000000"/>
                <w:lang w:eastAsia="it-IT"/>
              </w:rPr>
              <w:t xml:space="preserve">Emissioni </w:t>
            </w:r>
            <w:r w:rsidRPr="008966A0">
              <w:rPr>
                <w:rFonts w:eastAsia="Times New Roman" w:cs="Calibri"/>
                <w:color w:val="000000"/>
                <w:lang w:eastAsia="it-IT"/>
              </w:rPr>
              <w:t>di titoli obbligazionari</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3969"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2</w:t>
            </w:r>
            <w:r>
              <w:rPr>
                <w:rFonts w:eastAsia="Times New Roman" w:cs="Calibri"/>
                <w:b/>
                <w:color w:val="000000"/>
                <w:lang w:eastAsia="it-IT"/>
              </w:rPr>
              <w:t>00</w:t>
            </w:r>
            <w:r w:rsidRPr="008966A0">
              <w:rPr>
                <w:rFonts w:eastAsia="Times New Roman" w:cs="Calibri"/>
                <w:color w:val="000000"/>
                <w:lang w:eastAsia="it-IT"/>
              </w:rPr>
              <w:t xml:space="preserve"> </w:t>
            </w:r>
            <w:r>
              <w:rPr>
                <w:rFonts w:eastAsia="Times New Roman" w:cs="Calibri"/>
                <w:color w:val="000000"/>
                <w:lang w:eastAsia="it-IT"/>
              </w:rPr>
              <w:t xml:space="preserve">Accensione </w:t>
            </w:r>
            <w:r w:rsidRPr="008966A0">
              <w:rPr>
                <w:rFonts w:eastAsia="Times New Roman" w:cs="Calibri"/>
                <w:color w:val="000000"/>
                <w:lang w:eastAsia="it-IT"/>
              </w:rPr>
              <w:t>prestiti a breve termine</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3969"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3</w:t>
            </w:r>
            <w:r>
              <w:rPr>
                <w:rFonts w:eastAsia="Times New Roman" w:cs="Calibri"/>
                <w:b/>
                <w:color w:val="000000"/>
                <w:lang w:eastAsia="it-IT"/>
              </w:rPr>
              <w:t>00</w:t>
            </w:r>
            <w:r w:rsidRPr="008966A0">
              <w:rPr>
                <w:rFonts w:eastAsia="Times New Roman" w:cs="Calibri"/>
                <w:color w:val="000000"/>
                <w:lang w:eastAsia="it-IT"/>
              </w:rPr>
              <w:t xml:space="preserve"> </w:t>
            </w:r>
            <w:r>
              <w:rPr>
                <w:rFonts w:eastAsia="Times New Roman" w:cs="Calibri"/>
                <w:color w:val="000000"/>
                <w:lang w:eastAsia="it-IT"/>
              </w:rPr>
              <w:t xml:space="preserve">Accensione </w:t>
            </w:r>
            <w:r w:rsidRPr="008966A0">
              <w:rPr>
                <w:rFonts w:eastAsia="Times New Roman" w:cs="Calibri"/>
                <w:color w:val="000000"/>
                <w:lang w:eastAsia="it-IT"/>
              </w:rPr>
              <w:t>mutui e altri finanziamenti a medio lungo termine</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3969"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4</w:t>
            </w:r>
            <w:r>
              <w:rPr>
                <w:rFonts w:eastAsia="Times New Roman" w:cs="Calibri"/>
                <w:b/>
                <w:color w:val="000000"/>
                <w:lang w:eastAsia="it-IT"/>
              </w:rPr>
              <w:t>00</w:t>
            </w:r>
            <w:r w:rsidRPr="008966A0">
              <w:rPr>
                <w:rFonts w:eastAsia="Times New Roman" w:cs="Calibri"/>
                <w:color w:val="000000"/>
                <w:lang w:eastAsia="it-IT"/>
              </w:rPr>
              <w:t xml:space="preserve"> </w:t>
            </w:r>
            <w:r>
              <w:rPr>
                <w:rFonts w:eastAsia="Times New Roman" w:cs="Calibri"/>
                <w:color w:val="000000"/>
                <w:lang w:eastAsia="it-IT"/>
              </w:rPr>
              <w:t>Accensione</w:t>
            </w:r>
            <w:r w:rsidRPr="008966A0">
              <w:rPr>
                <w:rFonts w:eastAsia="Times New Roman" w:cs="Calibri"/>
                <w:color w:val="000000"/>
                <w:lang w:eastAsia="it-IT"/>
              </w:rPr>
              <w:t xml:space="preserve"> di altre forme di indebitamento</w:t>
            </w:r>
          </w:p>
        </w:tc>
        <w:tc>
          <w:tcPr>
            <w:tcW w:w="1701"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300"/>
        </w:trPr>
        <w:tc>
          <w:tcPr>
            <w:tcW w:w="3969" w:type="dxa"/>
            <w:shd w:val="clear" w:color="auto" w:fill="F7CAAC"/>
            <w:noWrap/>
            <w:vAlign w:val="center"/>
            <w:hideMark/>
          </w:tcPr>
          <w:p w:rsidR="0021097D" w:rsidRPr="00762AC5" w:rsidRDefault="0021097D" w:rsidP="00E16CAF">
            <w:pPr>
              <w:spacing w:after="0" w:line="240" w:lineRule="auto"/>
              <w:jc w:val="right"/>
              <w:rPr>
                <w:rFonts w:eastAsia="Times New Roman" w:cs="Calibri"/>
                <w:b/>
                <w:color w:val="000000"/>
                <w:lang w:eastAsia="it-IT"/>
              </w:rPr>
            </w:pPr>
            <w:r w:rsidRPr="00762AC5">
              <w:rPr>
                <w:rFonts w:eastAsia="Times New Roman" w:cs="Calibri"/>
                <w:b/>
                <w:color w:val="000000"/>
                <w:lang w:eastAsia="it-IT"/>
              </w:rPr>
              <w:t>T</w:t>
            </w:r>
            <w:r>
              <w:rPr>
                <w:rFonts w:eastAsia="Times New Roman" w:cs="Calibri"/>
                <w:b/>
                <w:color w:val="000000"/>
                <w:lang w:eastAsia="it-IT"/>
              </w:rPr>
              <w:t>otale</w:t>
            </w:r>
          </w:p>
        </w:tc>
        <w:tc>
          <w:tcPr>
            <w:tcW w:w="1701"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0,00</w:t>
            </w:r>
          </w:p>
        </w:tc>
        <w:tc>
          <w:tcPr>
            <w:tcW w:w="1560"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0,00</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b/>
                <w:noProof/>
                <w:sz w:val="20"/>
                <w:szCs w:val="20"/>
              </w:rPr>
              <w:t>0,00</w:t>
            </w:r>
          </w:p>
        </w:tc>
      </w:tr>
    </w:tbl>
    <w:p w:rsidR="0021097D" w:rsidRPr="00515D21" w:rsidRDefault="0021097D" w:rsidP="00515D21">
      <w:pPr>
        <w:pStyle w:val="Corpotesto"/>
        <w:rPr>
          <w:lang w:val="it-IT"/>
        </w:rPr>
      </w:pPr>
    </w:p>
    <w:p w:rsidR="0021097D" w:rsidRPr="000E3101" w:rsidRDefault="0021097D">
      <w:pPr>
        <w:pStyle w:val="Titolo3"/>
        <w:numPr>
          <w:ilvl w:val="2"/>
          <w:numId w:val="2"/>
        </w:numPr>
        <w:ind w:left="709"/>
        <w:rPr>
          <w:b/>
          <w:bCs/>
          <w:color w:val="943634"/>
        </w:rPr>
      </w:pPr>
      <w:bookmarkStart w:id="13" w:name="_Toc132898761"/>
      <w:r>
        <w:rPr>
          <w:b/>
          <w:bCs/>
          <w:color w:val="943634"/>
        </w:rPr>
        <w:t>Titolo 7: Anticipazioni da istituto tesoriere/cassiere</w:t>
      </w:r>
      <w:bookmarkEnd w:id="13"/>
    </w:p>
    <w:p w:rsidR="0021097D" w:rsidRDefault="0021097D" w:rsidP="00D5531C">
      <w:pPr>
        <w:spacing w:after="0" w:line="360" w:lineRule="auto"/>
        <w:ind w:firstLine="709"/>
        <w:jc w:val="both"/>
        <w:rPr>
          <w:w w:val="105"/>
        </w:rPr>
      </w:pPr>
      <w:r>
        <w:rPr>
          <w:w w:val="105"/>
        </w:rPr>
        <w:t>Il Titolo 7 delle entrate evidenzia l’entità delle risorse accertate per effetto dell’eventuale ricorso</w:t>
      </w:r>
      <w:r>
        <w:rPr>
          <w:spacing w:val="1"/>
          <w:w w:val="105"/>
        </w:rPr>
        <w:t xml:space="preserve"> </w:t>
      </w:r>
      <w:r>
        <w:rPr>
          <w:w w:val="105"/>
        </w:rPr>
        <w:t>all’anticipazione</w:t>
      </w:r>
      <w:r>
        <w:rPr>
          <w:spacing w:val="1"/>
          <w:w w:val="105"/>
        </w:rPr>
        <w:t xml:space="preserve"> </w:t>
      </w:r>
      <w:r>
        <w:rPr>
          <w:w w:val="105"/>
        </w:rPr>
        <w:t>di</w:t>
      </w:r>
      <w:r>
        <w:rPr>
          <w:spacing w:val="3"/>
          <w:w w:val="105"/>
        </w:rPr>
        <w:t xml:space="preserve"> </w:t>
      </w:r>
      <w:r>
        <w:rPr>
          <w:w w:val="105"/>
        </w:rPr>
        <w:t>tesoreria.</w:t>
      </w:r>
      <w:r w:rsidR="004A1858">
        <w:rPr>
          <w:w w:val="105"/>
        </w:rPr>
        <w:t xml:space="preserve"> </w:t>
      </w:r>
    </w:p>
    <w:p w:rsidR="0021097D" w:rsidRDefault="0021097D" w:rsidP="00D5531C">
      <w:pPr>
        <w:spacing w:after="0" w:line="360" w:lineRule="auto"/>
        <w:ind w:firstLine="709"/>
        <w:jc w:val="both"/>
      </w:pPr>
      <w:r>
        <w:t>Tali entrate sono contabilizzate in tale titolo e non tra le accensioni dei prestiti come nel caso di altre</w:t>
      </w:r>
      <w:r>
        <w:rPr>
          <w:spacing w:val="1"/>
        </w:rPr>
        <w:t xml:space="preserve"> </w:t>
      </w:r>
      <w:r>
        <w:rPr>
          <w:w w:val="105"/>
        </w:rPr>
        <w:t>anticipazioni di liquidità perché, ai sensi dell’articolo all’art. 3, comma 17, della legge 350/2003, non</w:t>
      </w:r>
      <w:r>
        <w:rPr>
          <w:spacing w:val="1"/>
          <w:w w:val="105"/>
        </w:rPr>
        <w:t xml:space="preserve"> </w:t>
      </w:r>
      <w:r>
        <w:rPr>
          <w:w w:val="105"/>
        </w:rPr>
        <w:t>costituiscono</w:t>
      </w:r>
      <w:r>
        <w:rPr>
          <w:spacing w:val="-12"/>
          <w:w w:val="105"/>
        </w:rPr>
        <w:t xml:space="preserve"> </w:t>
      </w:r>
      <w:r>
        <w:rPr>
          <w:w w:val="105"/>
        </w:rPr>
        <w:t>debito</w:t>
      </w:r>
      <w:r>
        <w:rPr>
          <w:spacing w:val="-11"/>
          <w:w w:val="105"/>
        </w:rPr>
        <w:t xml:space="preserve"> </w:t>
      </w:r>
      <w:r>
        <w:rPr>
          <w:w w:val="105"/>
        </w:rPr>
        <w:t>dell’ente.</w:t>
      </w:r>
      <w:r>
        <w:rPr>
          <w:spacing w:val="-11"/>
          <w:w w:val="105"/>
        </w:rPr>
        <w:t xml:space="preserve"> </w:t>
      </w:r>
      <w:r>
        <w:rPr>
          <w:w w:val="105"/>
        </w:rPr>
        <w:t>Esse</w:t>
      </w:r>
      <w:r>
        <w:rPr>
          <w:spacing w:val="-12"/>
          <w:w w:val="105"/>
        </w:rPr>
        <w:t xml:space="preserve"> </w:t>
      </w:r>
      <w:r>
        <w:rPr>
          <w:w w:val="105"/>
        </w:rPr>
        <w:t>infatti,</w:t>
      </w:r>
      <w:r>
        <w:rPr>
          <w:spacing w:val="-10"/>
          <w:w w:val="105"/>
        </w:rPr>
        <w:t xml:space="preserve"> </w:t>
      </w:r>
      <w:r>
        <w:rPr>
          <w:w w:val="105"/>
        </w:rPr>
        <w:t>sono</w:t>
      </w:r>
      <w:r>
        <w:rPr>
          <w:spacing w:val="-11"/>
          <w:w w:val="105"/>
        </w:rPr>
        <w:t xml:space="preserve"> </w:t>
      </w:r>
      <w:r>
        <w:rPr>
          <w:w w:val="105"/>
        </w:rPr>
        <w:t>destinate</w:t>
      </w:r>
      <w:r>
        <w:rPr>
          <w:spacing w:val="-11"/>
          <w:w w:val="105"/>
        </w:rPr>
        <w:t xml:space="preserve"> </w:t>
      </w:r>
      <w:r>
        <w:rPr>
          <w:w w:val="105"/>
        </w:rPr>
        <w:t>a</w:t>
      </w:r>
      <w:r>
        <w:rPr>
          <w:spacing w:val="-11"/>
          <w:w w:val="105"/>
        </w:rPr>
        <w:t xml:space="preserve"> </w:t>
      </w:r>
      <w:r>
        <w:rPr>
          <w:w w:val="105"/>
        </w:rPr>
        <w:t>fronteggiare</w:t>
      </w:r>
      <w:r>
        <w:rPr>
          <w:spacing w:val="-12"/>
          <w:w w:val="105"/>
        </w:rPr>
        <w:t xml:space="preserve"> </w:t>
      </w:r>
      <w:r>
        <w:rPr>
          <w:w w:val="105"/>
        </w:rPr>
        <w:t>temporanee</w:t>
      </w:r>
      <w:r>
        <w:rPr>
          <w:spacing w:val="-11"/>
          <w:w w:val="105"/>
        </w:rPr>
        <w:t xml:space="preserve"> </w:t>
      </w:r>
      <w:r>
        <w:rPr>
          <w:w w:val="105"/>
        </w:rPr>
        <w:t>esigenze</w:t>
      </w:r>
      <w:r>
        <w:rPr>
          <w:spacing w:val="-11"/>
          <w:w w:val="105"/>
        </w:rPr>
        <w:t xml:space="preserve"> </w:t>
      </w:r>
      <w:r>
        <w:rPr>
          <w:w w:val="105"/>
        </w:rPr>
        <w:t>di</w:t>
      </w:r>
      <w:r>
        <w:rPr>
          <w:spacing w:val="-12"/>
          <w:w w:val="105"/>
        </w:rPr>
        <w:t xml:space="preserve"> </w:t>
      </w:r>
      <w:r>
        <w:rPr>
          <w:w w:val="105"/>
        </w:rPr>
        <w:t>liquidità dell’ente</w:t>
      </w:r>
      <w:r>
        <w:rPr>
          <w:spacing w:val="2"/>
          <w:w w:val="105"/>
        </w:rPr>
        <w:t xml:space="preserve"> </w:t>
      </w:r>
      <w:r>
        <w:rPr>
          <w:w w:val="105"/>
        </w:rPr>
        <w:t>e</w:t>
      </w:r>
      <w:r>
        <w:rPr>
          <w:spacing w:val="2"/>
          <w:w w:val="105"/>
        </w:rPr>
        <w:t xml:space="preserve"> </w:t>
      </w:r>
      <w:r>
        <w:rPr>
          <w:w w:val="105"/>
        </w:rPr>
        <w:t>destinate</w:t>
      </w:r>
      <w:r>
        <w:rPr>
          <w:spacing w:val="2"/>
          <w:w w:val="105"/>
        </w:rPr>
        <w:t xml:space="preserve"> </w:t>
      </w:r>
      <w:r>
        <w:rPr>
          <w:w w:val="105"/>
        </w:rPr>
        <w:t>ad</w:t>
      </w:r>
      <w:r>
        <w:rPr>
          <w:spacing w:val="2"/>
          <w:w w:val="105"/>
        </w:rPr>
        <w:t xml:space="preserve"> </w:t>
      </w:r>
      <w:r>
        <w:rPr>
          <w:w w:val="105"/>
        </w:rPr>
        <w:t>essere</w:t>
      </w:r>
      <w:r>
        <w:rPr>
          <w:spacing w:val="2"/>
          <w:w w:val="105"/>
        </w:rPr>
        <w:t xml:space="preserve"> </w:t>
      </w:r>
      <w:r>
        <w:rPr>
          <w:w w:val="105"/>
        </w:rPr>
        <w:t>chiuse</w:t>
      </w:r>
      <w:r>
        <w:rPr>
          <w:spacing w:val="2"/>
          <w:w w:val="105"/>
        </w:rPr>
        <w:t xml:space="preserve"> </w:t>
      </w:r>
      <w:r>
        <w:rPr>
          <w:w w:val="105"/>
        </w:rPr>
        <w:t>entro</w:t>
      </w:r>
      <w:r>
        <w:rPr>
          <w:spacing w:val="-1"/>
          <w:w w:val="105"/>
        </w:rPr>
        <w:t xml:space="preserve"> </w:t>
      </w:r>
      <w:r>
        <w:rPr>
          <w:w w:val="105"/>
        </w:rPr>
        <w:t xml:space="preserve">l’esercizio. </w:t>
      </w:r>
      <w:r>
        <w:t>Pertanto,</w:t>
      </w:r>
      <w:r>
        <w:rPr>
          <w:spacing w:val="45"/>
        </w:rPr>
        <w:t xml:space="preserve"> </w:t>
      </w:r>
      <w:r>
        <w:t>alla</w:t>
      </w:r>
      <w:r>
        <w:rPr>
          <w:spacing w:val="45"/>
        </w:rPr>
        <w:t xml:space="preserve"> </w:t>
      </w:r>
      <w:r>
        <w:t>data</w:t>
      </w:r>
      <w:r>
        <w:rPr>
          <w:spacing w:val="45"/>
        </w:rPr>
        <w:t xml:space="preserve"> </w:t>
      </w:r>
      <w:r>
        <w:t>del</w:t>
      </w:r>
      <w:r>
        <w:rPr>
          <w:spacing w:val="46"/>
        </w:rPr>
        <w:t xml:space="preserve"> </w:t>
      </w:r>
      <w:r>
        <w:t>31</w:t>
      </w:r>
      <w:r>
        <w:rPr>
          <w:spacing w:val="46"/>
        </w:rPr>
        <w:t xml:space="preserve"> </w:t>
      </w:r>
      <w:r>
        <w:t>dicembre</w:t>
      </w:r>
      <w:r>
        <w:rPr>
          <w:spacing w:val="45"/>
        </w:rPr>
        <w:t xml:space="preserve"> </w:t>
      </w:r>
      <w:r>
        <w:t>di</w:t>
      </w:r>
      <w:r>
        <w:rPr>
          <w:spacing w:val="46"/>
        </w:rPr>
        <w:t xml:space="preserve"> </w:t>
      </w:r>
      <w:r>
        <w:t>ciascun</w:t>
      </w:r>
      <w:r>
        <w:rPr>
          <w:spacing w:val="46"/>
        </w:rPr>
        <w:t xml:space="preserve"> </w:t>
      </w:r>
      <w:r>
        <w:t>esercizio,</w:t>
      </w:r>
      <w:r>
        <w:rPr>
          <w:spacing w:val="46"/>
        </w:rPr>
        <w:t xml:space="preserve"> </w:t>
      </w:r>
      <w:r>
        <w:t>l’ammontare</w:t>
      </w:r>
      <w:r>
        <w:rPr>
          <w:spacing w:val="45"/>
        </w:rPr>
        <w:t xml:space="preserve"> </w:t>
      </w:r>
      <w:r>
        <w:t>delle</w:t>
      </w:r>
      <w:r>
        <w:rPr>
          <w:spacing w:val="45"/>
        </w:rPr>
        <w:t xml:space="preserve"> </w:t>
      </w:r>
      <w:r>
        <w:t>entrate</w:t>
      </w:r>
      <w:r>
        <w:rPr>
          <w:spacing w:val="45"/>
        </w:rPr>
        <w:t xml:space="preserve"> </w:t>
      </w:r>
      <w:r>
        <w:t>accertate</w:t>
      </w:r>
      <w:r>
        <w:rPr>
          <w:spacing w:val="45"/>
        </w:rPr>
        <w:t xml:space="preserve"> </w:t>
      </w:r>
      <w:r>
        <w:t>e</w:t>
      </w:r>
      <w:r>
        <w:rPr>
          <w:spacing w:val="46"/>
        </w:rPr>
        <w:t xml:space="preserve"> </w:t>
      </w:r>
      <w:r>
        <w:t>riscosse</w:t>
      </w:r>
      <w:r>
        <w:rPr>
          <w:spacing w:val="-46"/>
        </w:rPr>
        <w:t xml:space="preserve"> </w:t>
      </w:r>
      <w:r>
        <w:t>derivanti</w:t>
      </w:r>
      <w:r>
        <w:rPr>
          <w:spacing w:val="1"/>
        </w:rPr>
        <w:t xml:space="preserve"> </w:t>
      </w:r>
      <w:r>
        <w:t>da</w:t>
      </w:r>
      <w:r>
        <w:rPr>
          <w:spacing w:val="1"/>
        </w:rPr>
        <w:t xml:space="preserve"> </w:t>
      </w:r>
      <w:r>
        <w:t>anticipazioni</w:t>
      </w:r>
      <w:r>
        <w:rPr>
          <w:spacing w:val="1"/>
        </w:rPr>
        <w:t xml:space="preserve"> </w:t>
      </w:r>
      <w:r>
        <w:t>deve</w:t>
      </w:r>
      <w:r>
        <w:rPr>
          <w:spacing w:val="1"/>
        </w:rPr>
        <w:t xml:space="preserve"> </w:t>
      </w:r>
      <w:r>
        <w:t>corrispondere</w:t>
      </w:r>
      <w:r>
        <w:rPr>
          <w:spacing w:val="1"/>
        </w:rPr>
        <w:t xml:space="preserve"> </w:t>
      </w:r>
      <w:r>
        <w:t>all’ammontare</w:t>
      </w:r>
      <w:r>
        <w:rPr>
          <w:spacing w:val="1"/>
        </w:rPr>
        <w:t xml:space="preserve"> </w:t>
      </w:r>
      <w:r>
        <w:t>delle</w:t>
      </w:r>
      <w:r>
        <w:rPr>
          <w:spacing w:val="1"/>
        </w:rPr>
        <w:t xml:space="preserve"> </w:t>
      </w:r>
      <w:r>
        <w:t>spese</w:t>
      </w:r>
      <w:r>
        <w:rPr>
          <w:spacing w:val="1"/>
        </w:rPr>
        <w:t xml:space="preserve"> </w:t>
      </w:r>
      <w:r>
        <w:t>impegnate</w:t>
      </w:r>
      <w:r>
        <w:rPr>
          <w:spacing w:val="48"/>
        </w:rPr>
        <w:t xml:space="preserve"> </w:t>
      </w:r>
      <w:r>
        <w:t>e</w:t>
      </w:r>
      <w:r>
        <w:rPr>
          <w:spacing w:val="48"/>
        </w:rPr>
        <w:t xml:space="preserve"> </w:t>
      </w:r>
      <w:r>
        <w:t>pagate</w:t>
      </w:r>
      <w:r>
        <w:rPr>
          <w:spacing w:val="49"/>
        </w:rPr>
        <w:t xml:space="preserve"> </w:t>
      </w:r>
      <w:r>
        <w:t>per</w:t>
      </w:r>
      <w:r>
        <w:rPr>
          <w:spacing w:val="48"/>
        </w:rPr>
        <w:t xml:space="preserve"> </w:t>
      </w:r>
      <w:r>
        <w:t>la</w:t>
      </w:r>
      <w:r>
        <w:rPr>
          <w:spacing w:val="1"/>
        </w:rPr>
        <w:t xml:space="preserve"> </w:t>
      </w:r>
      <w:r>
        <w:t>chiusura</w:t>
      </w:r>
      <w:r>
        <w:rPr>
          <w:spacing w:val="6"/>
        </w:rPr>
        <w:t xml:space="preserve"> </w:t>
      </w:r>
      <w:r>
        <w:t>delle</w:t>
      </w:r>
      <w:r>
        <w:rPr>
          <w:spacing w:val="6"/>
        </w:rPr>
        <w:t xml:space="preserve"> </w:t>
      </w:r>
      <w:r>
        <w:t>stesse.</w:t>
      </w:r>
    </w:p>
    <w:p w:rsidR="0021097D" w:rsidRDefault="0021097D" w:rsidP="00D5531C">
      <w:pPr>
        <w:spacing w:after="0" w:line="360" w:lineRule="auto"/>
        <w:ind w:firstLine="709"/>
        <w:jc w:val="both"/>
        <w:rPr>
          <w:w w:val="105"/>
        </w:rPr>
      </w:pPr>
      <w:r>
        <w:rPr>
          <w:w w:val="105"/>
        </w:rPr>
        <w:t>Le</w:t>
      </w:r>
      <w:r>
        <w:rPr>
          <w:spacing w:val="-10"/>
          <w:w w:val="105"/>
        </w:rPr>
        <w:t xml:space="preserve"> </w:t>
      </w:r>
      <w:r>
        <w:rPr>
          <w:w w:val="105"/>
        </w:rPr>
        <w:t>entrate</w:t>
      </w:r>
      <w:r>
        <w:rPr>
          <w:spacing w:val="-8"/>
          <w:w w:val="105"/>
        </w:rPr>
        <w:t xml:space="preserve"> </w:t>
      </w:r>
      <w:r>
        <w:rPr>
          <w:w w:val="105"/>
        </w:rPr>
        <w:t>derivanti</w:t>
      </w:r>
      <w:r>
        <w:rPr>
          <w:spacing w:val="-8"/>
          <w:w w:val="105"/>
        </w:rPr>
        <w:t xml:space="preserve"> </w:t>
      </w:r>
      <w:r>
        <w:rPr>
          <w:w w:val="105"/>
        </w:rPr>
        <w:t>dalle</w:t>
      </w:r>
      <w:r>
        <w:rPr>
          <w:spacing w:val="-9"/>
          <w:w w:val="105"/>
        </w:rPr>
        <w:t xml:space="preserve"> </w:t>
      </w:r>
      <w:r>
        <w:rPr>
          <w:w w:val="105"/>
        </w:rPr>
        <w:t>anticipazioni</w:t>
      </w:r>
      <w:r>
        <w:rPr>
          <w:spacing w:val="-8"/>
          <w:w w:val="105"/>
        </w:rPr>
        <w:t xml:space="preserve"> </w:t>
      </w:r>
      <w:r>
        <w:rPr>
          <w:w w:val="105"/>
        </w:rPr>
        <w:t>di</w:t>
      </w:r>
      <w:r>
        <w:rPr>
          <w:spacing w:val="-9"/>
          <w:w w:val="105"/>
        </w:rPr>
        <w:t xml:space="preserve"> </w:t>
      </w:r>
      <w:r>
        <w:rPr>
          <w:w w:val="105"/>
        </w:rPr>
        <w:t>tesoreria</w:t>
      </w:r>
      <w:r>
        <w:rPr>
          <w:spacing w:val="-8"/>
          <w:w w:val="105"/>
        </w:rPr>
        <w:t xml:space="preserve"> </w:t>
      </w:r>
      <w:r>
        <w:rPr>
          <w:w w:val="105"/>
        </w:rPr>
        <w:t>e</w:t>
      </w:r>
      <w:r>
        <w:rPr>
          <w:spacing w:val="-9"/>
          <w:w w:val="105"/>
        </w:rPr>
        <w:t xml:space="preserve"> </w:t>
      </w:r>
      <w:r>
        <w:rPr>
          <w:w w:val="105"/>
        </w:rPr>
        <w:t>le</w:t>
      </w:r>
      <w:r>
        <w:rPr>
          <w:spacing w:val="-9"/>
          <w:w w:val="105"/>
        </w:rPr>
        <w:t xml:space="preserve"> </w:t>
      </w:r>
      <w:r>
        <w:rPr>
          <w:w w:val="105"/>
        </w:rPr>
        <w:t>corrispondenti</w:t>
      </w:r>
      <w:r>
        <w:rPr>
          <w:spacing w:val="-10"/>
          <w:w w:val="105"/>
        </w:rPr>
        <w:t xml:space="preserve"> </w:t>
      </w:r>
      <w:r>
        <w:rPr>
          <w:w w:val="105"/>
        </w:rPr>
        <w:t>spese</w:t>
      </w:r>
      <w:r>
        <w:rPr>
          <w:spacing w:val="-9"/>
          <w:w w:val="105"/>
        </w:rPr>
        <w:t xml:space="preserve"> </w:t>
      </w:r>
      <w:r>
        <w:rPr>
          <w:w w:val="105"/>
        </w:rPr>
        <w:t>riguardanti</w:t>
      </w:r>
      <w:r>
        <w:rPr>
          <w:spacing w:val="-10"/>
          <w:w w:val="105"/>
        </w:rPr>
        <w:t xml:space="preserve"> </w:t>
      </w:r>
      <w:r>
        <w:rPr>
          <w:w w:val="105"/>
        </w:rPr>
        <w:t>la</w:t>
      </w:r>
      <w:r>
        <w:rPr>
          <w:spacing w:val="-8"/>
          <w:w w:val="105"/>
        </w:rPr>
        <w:t xml:space="preserve"> </w:t>
      </w:r>
      <w:r>
        <w:rPr>
          <w:w w:val="105"/>
        </w:rPr>
        <w:t>chiusura</w:t>
      </w:r>
      <w:r>
        <w:rPr>
          <w:spacing w:val="-48"/>
          <w:w w:val="105"/>
        </w:rPr>
        <w:t xml:space="preserve"> </w:t>
      </w:r>
      <w:r>
        <w:rPr>
          <w:w w:val="105"/>
        </w:rPr>
        <w:t>delle</w:t>
      </w:r>
      <w:r>
        <w:rPr>
          <w:spacing w:val="-7"/>
          <w:w w:val="105"/>
        </w:rPr>
        <w:t xml:space="preserve"> </w:t>
      </w:r>
      <w:r>
        <w:rPr>
          <w:w w:val="105"/>
        </w:rPr>
        <w:t>anticipazioni</w:t>
      </w:r>
      <w:r>
        <w:rPr>
          <w:spacing w:val="-5"/>
          <w:w w:val="105"/>
        </w:rPr>
        <w:t xml:space="preserve"> </w:t>
      </w:r>
      <w:r>
        <w:rPr>
          <w:w w:val="105"/>
        </w:rPr>
        <w:t>di</w:t>
      </w:r>
      <w:r>
        <w:rPr>
          <w:spacing w:val="-7"/>
          <w:w w:val="105"/>
        </w:rPr>
        <w:t xml:space="preserve"> </w:t>
      </w:r>
      <w:r>
        <w:rPr>
          <w:w w:val="105"/>
        </w:rPr>
        <w:t>tesoreria</w:t>
      </w:r>
      <w:r>
        <w:rPr>
          <w:spacing w:val="-5"/>
          <w:w w:val="105"/>
        </w:rPr>
        <w:t xml:space="preserve"> </w:t>
      </w:r>
      <w:r w:rsidR="004A1858">
        <w:rPr>
          <w:w w:val="105"/>
        </w:rPr>
        <w:t xml:space="preserve">devono essere </w:t>
      </w:r>
      <w:r>
        <w:rPr>
          <w:w w:val="105"/>
        </w:rPr>
        <w:t>contabilizzate</w:t>
      </w:r>
      <w:r>
        <w:rPr>
          <w:spacing w:val="-6"/>
          <w:w w:val="105"/>
        </w:rPr>
        <w:t xml:space="preserve"> </w:t>
      </w:r>
      <w:r>
        <w:rPr>
          <w:w w:val="105"/>
        </w:rPr>
        <w:t>nel</w:t>
      </w:r>
      <w:r>
        <w:rPr>
          <w:spacing w:val="-6"/>
          <w:w w:val="105"/>
        </w:rPr>
        <w:t xml:space="preserve"> </w:t>
      </w:r>
      <w:r>
        <w:rPr>
          <w:w w:val="105"/>
        </w:rPr>
        <w:t>rispetto</w:t>
      </w:r>
      <w:r>
        <w:rPr>
          <w:spacing w:val="-7"/>
          <w:w w:val="105"/>
        </w:rPr>
        <w:t xml:space="preserve"> </w:t>
      </w:r>
      <w:r>
        <w:rPr>
          <w:w w:val="105"/>
        </w:rPr>
        <w:t>del</w:t>
      </w:r>
      <w:r>
        <w:rPr>
          <w:spacing w:val="-6"/>
          <w:w w:val="105"/>
        </w:rPr>
        <w:t xml:space="preserve"> </w:t>
      </w:r>
      <w:r>
        <w:rPr>
          <w:w w:val="105"/>
        </w:rPr>
        <w:t>principio</w:t>
      </w:r>
      <w:r>
        <w:rPr>
          <w:spacing w:val="-8"/>
          <w:w w:val="105"/>
        </w:rPr>
        <w:t xml:space="preserve"> </w:t>
      </w:r>
      <w:r>
        <w:rPr>
          <w:w w:val="105"/>
        </w:rPr>
        <w:t>contabile</w:t>
      </w:r>
      <w:r>
        <w:rPr>
          <w:spacing w:val="-5"/>
          <w:w w:val="105"/>
        </w:rPr>
        <w:t xml:space="preserve"> </w:t>
      </w:r>
      <w:r>
        <w:rPr>
          <w:w w:val="105"/>
        </w:rPr>
        <w:t>generale</w:t>
      </w:r>
      <w:r>
        <w:rPr>
          <w:spacing w:val="-8"/>
          <w:w w:val="105"/>
        </w:rPr>
        <w:t xml:space="preserve"> </w:t>
      </w:r>
      <w:r>
        <w:rPr>
          <w:w w:val="105"/>
        </w:rPr>
        <w:t>n.</w:t>
      </w:r>
      <w:r>
        <w:rPr>
          <w:spacing w:val="-6"/>
          <w:w w:val="105"/>
        </w:rPr>
        <w:t xml:space="preserve"> </w:t>
      </w:r>
      <w:r>
        <w:rPr>
          <w:w w:val="105"/>
        </w:rPr>
        <w:t>4,</w:t>
      </w:r>
      <w:r>
        <w:rPr>
          <w:spacing w:val="-49"/>
          <w:w w:val="105"/>
        </w:rPr>
        <w:t xml:space="preserve"> </w:t>
      </w:r>
      <w:r>
        <w:rPr>
          <w:w w:val="105"/>
        </w:rPr>
        <w:t>dell’integrità,</w:t>
      </w:r>
      <w:r>
        <w:rPr>
          <w:spacing w:val="-7"/>
          <w:w w:val="105"/>
        </w:rPr>
        <w:t xml:space="preserve"> </w:t>
      </w:r>
      <w:r>
        <w:rPr>
          <w:w w:val="105"/>
        </w:rPr>
        <w:t>per</w:t>
      </w:r>
      <w:r>
        <w:rPr>
          <w:spacing w:val="-8"/>
          <w:w w:val="105"/>
        </w:rPr>
        <w:t xml:space="preserve"> </w:t>
      </w:r>
      <w:r>
        <w:rPr>
          <w:w w:val="105"/>
        </w:rPr>
        <w:t>il</w:t>
      </w:r>
      <w:r>
        <w:rPr>
          <w:spacing w:val="-8"/>
          <w:w w:val="105"/>
        </w:rPr>
        <w:t xml:space="preserve"> </w:t>
      </w:r>
      <w:r>
        <w:rPr>
          <w:w w:val="105"/>
        </w:rPr>
        <w:t>quale</w:t>
      </w:r>
      <w:r>
        <w:rPr>
          <w:spacing w:val="-6"/>
          <w:w w:val="105"/>
        </w:rPr>
        <w:t xml:space="preserve"> </w:t>
      </w:r>
      <w:r>
        <w:rPr>
          <w:w w:val="105"/>
        </w:rPr>
        <w:t>le</w:t>
      </w:r>
      <w:r>
        <w:rPr>
          <w:spacing w:val="-7"/>
          <w:w w:val="105"/>
        </w:rPr>
        <w:t xml:space="preserve"> </w:t>
      </w:r>
      <w:r>
        <w:rPr>
          <w:w w:val="105"/>
        </w:rPr>
        <w:t>entrate</w:t>
      </w:r>
      <w:r>
        <w:rPr>
          <w:spacing w:val="-8"/>
          <w:w w:val="105"/>
        </w:rPr>
        <w:t xml:space="preserve"> </w:t>
      </w:r>
      <w:r>
        <w:rPr>
          <w:w w:val="105"/>
        </w:rPr>
        <w:t>e</w:t>
      </w:r>
      <w:r>
        <w:rPr>
          <w:spacing w:val="-7"/>
          <w:w w:val="105"/>
        </w:rPr>
        <w:t xml:space="preserve"> </w:t>
      </w:r>
      <w:r>
        <w:rPr>
          <w:w w:val="105"/>
        </w:rPr>
        <w:t>le</w:t>
      </w:r>
      <w:r>
        <w:rPr>
          <w:spacing w:val="-7"/>
          <w:w w:val="105"/>
        </w:rPr>
        <w:t xml:space="preserve"> </w:t>
      </w:r>
      <w:r>
        <w:rPr>
          <w:w w:val="105"/>
        </w:rPr>
        <w:t>spese</w:t>
      </w:r>
      <w:r>
        <w:rPr>
          <w:spacing w:val="-9"/>
          <w:w w:val="105"/>
        </w:rPr>
        <w:t xml:space="preserve"> </w:t>
      </w:r>
      <w:r>
        <w:rPr>
          <w:w w:val="105"/>
        </w:rPr>
        <w:t>devono</w:t>
      </w:r>
      <w:r>
        <w:rPr>
          <w:spacing w:val="-6"/>
          <w:w w:val="105"/>
        </w:rPr>
        <w:t xml:space="preserve"> </w:t>
      </w:r>
      <w:r>
        <w:rPr>
          <w:w w:val="105"/>
        </w:rPr>
        <w:t>essere</w:t>
      </w:r>
      <w:r>
        <w:rPr>
          <w:spacing w:val="-7"/>
          <w:w w:val="105"/>
        </w:rPr>
        <w:t xml:space="preserve"> </w:t>
      </w:r>
      <w:r>
        <w:rPr>
          <w:w w:val="105"/>
        </w:rPr>
        <w:t>registrate</w:t>
      </w:r>
      <w:r>
        <w:rPr>
          <w:spacing w:val="-8"/>
          <w:w w:val="105"/>
        </w:rPr>
        <w:t xml:space="preserve"> </w:t>
      </w:r>
      <w:r>
        <w:rPr>
          <w:w w:val="105"/>
        </w:rPr>
        <w:t>per</w:t>
      </w:r>
      <w:r>
        <w:rPr>
          <w:spacing w:val="-7"/>
          <w:w w:val="105"/>
        </w:rPr>
        <w:t xml:space="preserve"> </w:t>
      </w:r>
      <w:r>
        <w:rPr>
          <w:w w:val="105"/>
        </w:rPr>
        <w:t>il</w:t>
      </w:r>
      <w:r>
        <w:rPr>
          <w:spacing w:val="-8"/>
          <w:w w:val="105"/>
        </w:rPr>
        <w:t xml:space="preserve"> </w:t>
      </w:r>
      <w:r>
        <w:rPr>
          <w:w w:val="105"/>
        </w:rPr>
        <w:t>loro</w:t>
      </w:r>
      <w:r>
        <w:rPr>
          <w:spacing w:val="-7"/>
          <w:w w:val="105"/>
        </w:rPr>
        <w:t xml:space="preserve"> </w:t>
      </w:r>
      <w:r>
        <w:rPr>
          <w:w w:val="105"/>
        </w:rPr>
        <w:t>intero</w:t>
      </w:r>
      <w:r>
        <w:rPr>
          <w:spacing w:val="-7"/>
          <w:w w:val="105"/>
        </w:rPr>
        <w:t xml:space="preserve"> </w:t>
      </w:r>
      <w:r>
        <w:rPr>
          <w:w w:val="105"/>
        </w:rPr>
        <w:t>importo,</w:t>
      </w:r>
      <w:r>
        <w:rPr>
          <w:spacing w:val="-9"/>
          <w:w w:val="105"/>
        </w:rPr>
        <w:t xml:space="preserve"> </w:t>
      </w:r>
      <w:r>
        <w:rPr>
          <w:w w:val="105"/>
        </w:rPr>
        <w:t>al</w:t>
      </w:r>
      <w:r>
        <w:rPr>
          <w:spacing w:val="-6"/>
          <w:w w:val="105"/>
        </w:rPr>
        <w:t xml:space="preserve"> </w:t>
      </w:r>
      <w:r>
        <w:rPr>
          <w:w w:val="105"/>
        </w:rPr>
        <w:t>lordo delle</w:t>
      </w:r>
      <w:r>
        <w:rPr>
          <w:spacing w:val="2"/>
          <w:w w:val="105"/>
        </w:rPr>
        <w:t xml:space="preserve"> </w:t>
      </w:r>
      <w:r>
        <w:rPr>
          <w:w w:val="105"/>
        </w:rPr>
        <w:t>correlate</w:t>
      </w:r>
      <w:r>
        <w:rPr>
          <w:spacing w:val="3"/>
          <w:w w:val="105"/>
        </w:rPr>
        <w:t xml:space="preserve"> </w:t>
      </w:r>
      <w:r>
        <w:rPr>
          <w:w w:val="105"/>
        </w:rPr>
        <w:t>spese</w:t>
      </w:r>
      <w:r>
        <w:rPr>
          <w:spacing w:val="3"/>
          <w:w w:val="105"/>
        </w:rPr>
        <w:t xml:space="preserve"> </w:t>
      </w:r>
      <w:r>
        <w:rPr>
          <w:w w:val="105"/>
        </w:rPr>
        <w:t>e</w:t>
      </w:r>
      <w:r>
        <w:rPr>
          <w:spacing w:val="2"/>
          <w:w w:val="105"/>
        </w:rPr>
        <w:t xml:space="preserve"> </w:t>
      </w:r>
      <w:r>
        <w:rPr>
          <w:w w:val="105"/>
        </w:rPr>
        <w:t>entrate.</w:t>
      </w:r>
    </w:p>
    <w:p w:rsidR="0021097D" w:rsidRDefault="004A1858" w:rsidP="00D5531C">
      <w:pPr>
        <w:spacing w:after="0" w:line="360" w:lineRule="auto"/>
        <w:ind w:firstLine="709"/>
        <w:jc w:val="both"/>
        <w:rPr>
          <w:w w:val="105"/>
        </w:rPr>
      </w:pPr>
      <w:r>
        <w:rPr>
          <w:w w:val="105"/>
        </w:rPr>
        <w:t>Come si evince dalla tabella che segue, considerata la buona liquidità dell’ente. Anché nel meramente prudenziale.</w:t>
      </w:r>
    </w:p>
    <w:p w:rsidR="004A1858" w:rsidRDefault="004A1858" w:rsidP="00D5531C">
      <w:pPr>
        <w:spacing w:after="0" w:line="360" w:lineRule="auto"/>
        <w:ind w:firstLine="709"/>
        <w:jc w:val="both"/>
        <w:rPr>
          <w:w w:val="105"/>
        </w:rPr>
      </w:pPr>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24"/>
        <w:gridCol w:w="1546"/>
        <w:gridCol w:w="1560"/>
        <w:gridCol w:w="1559"/>
        <w:gridCol w:w="919"/>
      </w:tblGrid>
      <w:tr w:rsidR="0021097D" w:rsidRPr="00B16BF1" w:rsidTr="00B53E64">
        <w:trPr>
          <w:trHeight w:val="290"/>
        </w:trPr>
        <w:tc>
          <w:tcPr>
            <w:tcW w:w="4124" w:type="dxa"/>
            <w:vMerge w:val="restart"/>
            <w:shd w:val="clear" w:color="auto" w:fill="FBD4B4"/>
            <w:vAlign w:val="center"/>
            <w:hideMark/>
          </w:tcPr>
          <w:p w:rsidR="0021097D" w:rsidRPr="008966A0" w:rsidRDefault="0021097D" w:rsidP="004748AC">
            <w:pPr>
              <w:spacing w:after="0" w:line="240" w:lineRule="auto"/>
              <w:jc w:val="center"/>
              <w:rPr>
                <w:rFonts w:eastAsia="Times New Roman" w:cs="Calibri"/>
                <w:b/>
                <w:bCs/>
                <w:color w:val="000000"/>
                <w:lang w:eastAsia="it-IT"/>
              </w:rPr>
            </w:pPr>
            <w:r>
              <w:rPr>
                <w:rFonts w:eastAsia="Times New Roman" w:cs="Calibri"/>
                <w:b/>
                <w:bCs/>
                <w:color w:val="000000"/>
                <w:lang w:eastAsia="it-IT"/>
              </w:rPr>
              <w:t>Titolo 7</w:t>
            </w:r>
            <w:r w:rsidRPr="008966A0">
              <w:rPr>
                <w:rFonts w:eastAsia="Times New Roman" w:cs="Calibri"/>
                <w:b/>
                <w:bCs/>
                <w:color w:val="000000"/>
                <w:lang w:eastAsia="it-IT"/>
              </w:rPr>
              <w:t xml:space="preserve">: </w:t>
            </w:r>
            <w:r>
              <w:rPr>
                <w:rFonts w:eastAsia="Times New Roman" w:cs="Calibri"/>
                <w:b/>
                <w:bCs/>
                <w:color w:val="000000"/>
                <w:lang w:eastAsia="it-IT"/>
              </w:rPr>
              <w:t>A</w:t>
            </w:r>
            <w:r w:rsidRPr="008966A0">
              <w:rPr>
                <w:rFonts w:eastAsia="Times New Roman" w:cs="Calibri"/>
                <w:b/>
                <w:bCs/>
                <w:color w:val="000000"/>
                <w:lang w:eastAsia="it-IT"/>
              </w:rPr>
              <w:t>nticipazioni da tesoriere/cassiere</w:t>
            </w:r>
          </w:p>
        </w:tc>
        <w:tc>
          <w:tcPr>
            <w:tcW w:w="5584" w:type="dxa"/>
            <w:gridSpan w:val="4"/>
            <w:shd w:val="clear" w:color="auto" w:fill="FBD4B4"/>
            <w:vAlign w:val="center"/>
            <w:hideMark/>
          </w:tcPr>
          <w:p w:rsidR="0021097D" w:rsidRPr="00B945AF" w:rsidRDefault="0021097D" w:rsidP="00B53E64">
            <w:pPr>
              <w:spacing w:after="0" w:line="240" w:lineRule="auto"/>
              <w:jc w:val="center"/>
              <w:rPr>
                <w:rFonts w:eastAsia="Times New Roman" w:cs="Calibri"/>
                <w:b/>
                <w:bCs/>
                <w:color w:val="000000"/>
                <w:lang w:eastAsia="it-IT"/>
              </w:rPr>
            </w:pPr>
            <w:r>
              <w:rPr>
                <w:rFonts w:eastAsia="Times New Roman" w:cs="Calibri"/>
                <w:b/>
                <w:bCs/>
                <w:color w:val="000000"/>
                <w:lang w:eastAsia="it-IT"/>
              </w:rPr>
              <w:t>GESTIONE</w:t>
            </w:r>
            <w:r w:rsidRPr="00E4321D">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rsidTr="004748AC">
        <w:trPr>
          <w:trHeight w:val="292"/>
        </w:trPr>
        <w:tc>
          <w:tcPr>
            <w:tcW w:w="4124" w:type="dxa"/>
            <w:vMerge/>
            <w:shd w:val="clear" w:color="auto" w:fill="FBD4B4"/>
            <w:vAlign w:val="center"/>
            <w:hideMark/>
          </w:tcPr>
          <w:p w:rsidR="0021097D" w:rsidRPr="008966A0" w:rsidRDefault="0021097D" w:rsidP="00B53E64">
            <w:pPr>
              <w:spacing w:after="0" w:line="240" w:lineRule="auto"/>
              <w:rPr>
                <w:rFonts w:eastAsia="Times New Roman" w:cs="Calibri"/>
                <w:b/>
                <w:bCs/>
                <w:color w:val="000000"/>
                <w:lang w:eastAsia="it-IT"/>
              </w:rPr>
            </w:pPr>
          </w:p>
        </w:tc>
        <w:tc>
          <w:tcPr>
            <w:tcW w:w="1546" w:type="dxa"/>
            <w:shd w:val="clear" w:color="auto" w:fill="FBD4B4"/>
            <w:noWrap/>
            <w:vAlign w:val="bottom"/>
            <w:hideMark/>
          </w:tcPr>
          <w:p w:rsidR="0021097D" w:rsidRPr="00B81F32" w:rsidRDefault="0021097D" w:rsidP="00B53E64">
            <w:pPr>
              <w:spacing w:after="0" w:line="240" w:lineRule="auto"/>
              <w:jc w:val="center"/>
              <w:rPr>
                <w:rFonts w:eastAsia="Times New Roman" w:cs="Calibri"/>
                <w:b/>
                <w:color w:val="000000"/>
                <w:lang w:eastAsia="it-IT"/>
              </w:rPr>
            </w:pPr>
            <w:r w:rsidRPr="00B81F32">
              <w:rPr>
                <w:rFonts w:eastAsia="Times New Roman" w:cs="Calibri"/>
                <w:b/>
                <w:color w:val="000000"/>
                <w:lang w:eastAsia="it-IT"/>
              </w:rPr>
              <w:t>Previsioni finali</w:t>
            </w:r>
          </w:p>
        </w:tc>
        <w:tc>
          <w:tcPr>
            <w:tcW w:w="1560" w:type="dxa"/>
            <w:shd w:val="clear" w:color="auto" w:fill="FBD4B4"/>
            <w:noWrap/>
            <w:vAlign w:val="bottom"/>
            <w:hideMark/>
          </w:tcPr>
          <w:p w:rsidR="0021097D" w:rsidRPr="00B81F32" w:rsidRDefault="0021097D" w:rsidP="00B53E64">
            <w:pPr>
              <w:spacing w:after="0" w:line="240" w:lineRule="auto"/>
              <w:jc w:val="center"/>
              <w:rPr>
                <w:rFonts w:eastAsia="Times New Roman" w:cs="Calibri"/>
                <w:b/>
                <w:color w:val="000000"/>
                <w:lang w:eastAsia="it-IT"/>
              </w:rPr>
            </w:pPr>
            <w:r w:rsidRPr="00B81F32">
              <w:rPr>
                <w:rFonts w:eastAsia="Times New Roman" w:cs="Calibri"/>
                <w:b/>
                <w:color w:val="000000"/>
                <w:lang w:eastAsia="it-IT"/>
              </w:rPr>
              <w:t>Accertamenti</w:t>
            </w:r>
          </w:p>
        </w:tc>
        <w:tc>
          <w:tcPr>
            <w:tcW w:w="1559" w:type="dxa"/>
            <w:shd w:val="clear" w:color="auto" w:fill="FBD4B4"/>
            <w:vAlign w:val="bottom"/>
            <w:hideMark/>
          </w:tcPr>
          <w:p w:rsidR="0021097D" w:rsidRPr="00B81F32" w:rsidRDefault="0021097D" w:rsidP="00B53E64">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919" w:type="dxa"/>
            <w:shd w:val="clear" w:color="auto" w:fill="FBD4B4"/>
            <w:vAlign w:val="center"/>
          </w:tcPr>
          <w:p w:rsidR="0021097D" w:rsidRDefault="0021097D" w:rsidP="00B53E64">
            <w:pPr>
              <w:spacing w:after="0" w:line="240" w:lineRule="auto"/>
              <w:jc w:val="center"/>
              <w:rPr>
                <w:rFonts w:eastAsia="Times New Roman" w:cs="Calibri"/>
                <w:b/>
                <w:color w:val="000000"/>
                <w:lang w:eastAsia="it-IT"/>
              </w:rPr>
            </w:pPr>
            <w:r w:rsidRPr="00B81F32">
              <w:rPr>
                <w:rFonts w:eastAsia="Times New Roman" w:cs="Calibri"/>
                <w:b/>
                <w:color w:val="000000"/>
                <w:lang w:eastAsia="it-IT"/>
              </w:rPr>
              <w:t xml:space="preserve">% </w:t>
            </w:r>
          </w:p>
          <w:p w:rsidR="0021097D" w:rsidRPr="00B81F32" w:rsidRDefault="0021097D" w:rsidP="00B53E64">
            <w:pPr>
              <w:spacing w:after="0" w:line="240" w:lineRule="auto"/>
              <w:rPr>
                <w:rFonts w:eastAsia="Times New Roman" w:cs="Calibri"/>
                <w:b/>
                <w:color w:val="000000"/>
                <w:lang w:eastAsia="it-IT"/>
              </w:rPr>
            </w:pPr>
            <w:r>
              <w:rPr>
                <w:rFonts w:eastAsia="Times New Roman" w:cs="Calibri"/>
                <w:b/>
                <w:color w:val="000000"/>
                <w:lang w:eastAsia="it-IT"/>
              </w:rPr>
              <w:t>Accert.</w:t>
            </w:r>
          </w:p>
        </w:tc>
      </w:tr>
      <w:tr w:rsidR="0021097D" w:rsidRPr="00FF5973" w:rsidTr="00544A96">
        <w:trPr>
          <w:trHeight w:val="597"/>
        </w:trPr>
        <w:tc>
          <w:tcPr>
            <w:tcW w:w="4124" w:type="dxa"/>
            <w:shd w:val="clear" w:color="auto" w:fill="auto"/>
            <w:noWrap/>
            <w:vAlign w:val="center"/>
            <w:hideMark/>
          </w:tcPr>
          <w:p w:rsidR="0021097D" w:rsidRPr="00FF5973" w:rsidRDefault="0021097D" w:rsidP="00544A96">
            <w:pPr>
              <w:spacing w:after="0" w:line="240" w:lineRule="auto"/>
              <w:rPr>
                <w:rFonts w:eastAsia="Times New Roman" w:cs="Calibri"/>
                <w:color w:val="000000"/>
                <w:lang w:eastAsia="it-IT"/>
              </w:rPr>
            </w:pPr>
            <w:r>
              <w:rPr>
                <w:rFonts w:eastAsia="Times New Roman" w:cs="Calibri"/>
                <w:color w:val="000000"/>
                <w:lang w:eastAsia="it-IT"/>
              </w:rPr>
              <w:t>A</w:t>
            </w:r>
            <w:r w:rsidRPr="00FF5973">
              <w:rPr>
                <w:rFonts w:eastAsia="Times New Roman" w:cs="Calibri"/>
                <w:color w:val="000000"/>
                <w:lang w:eastAsia="it-IT"/>
              </w:rPr>
              <w:t>nticipazioni da tesoriere/cassiere</w:t>
            </w:r>
          </w:p>
        </w:tc>
        <w:tc>
          <w:tcPr>
            <w:tcW w:w="1546"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500.000,00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-500.000,00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FF5973" w:rsidTr="00CE2654">
        <w:trPr>
          <w:trHeight w:val="300"/>
        </w:trPr>
        <w:tc>
          <w:tcPr>
            <w:tcW w:w="4124" w:type="dxa"/>
            <w:shd w:val="clear" w:color="auto" w:fill="FBD4B4"/>
            <w:noWrap/>
            <w:vAlign w:val="bottom"/>
            <w:hideMark/>
          </w:tcPr>
          <w:p w:rsidR="0021097D" w:rsidRPr="00FF5973" w:rsidRDefault="0021097D" w:rsidP="00B53E64">
            <w:pPr>
              <w:spacing w:after="0" w:line="240" w:lineRule="auto"/>
              <w:jc w:val="right"/>
              <w:rPr>
                <w:rFonts w:eastAsia="Times New Roman" w:cs="Calibri"/>
                <w:b/>
                <w:color w:val="000000"/>
                <w:lang w:eastAsia="it-IT"/>
              </w:rPr>
            </w:pPr>
            <w:r w:rsidRPr="00FF5973">
              <w:rPr>
                <w:rFonts w:eastAsia="Times New Roman" w:cs="Calibri"/>
                <w:b/>
                <w:color w:val="000000"/>
                <w:lang w:eastAsia="it-IT"/>
              </w:rPr>
              <w:t>Totale</w:t>
            </w:r>
          </w:p>
        </w:tc>
        <w:tc>
          <w:tcPr>
            <w:tcW w:w="1546"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500.000,00</w:t>
            </w:r>
          </w:p>
        </w:tc>
        <w:tc>
          <w:tcPr>
            <w:tcW w:w="1560"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0,00</w:t>
            </w:r>
          </w:p>
        </w:tc>
        <w:tc>
          <w:tcPr>
            <w:tcW w:w="1559" w:type="dxa"/>
            <w:shd w:val="clear" w:color="auto" w:fill="auto"/>
            <w:noWrap/>
            <w:vAlign w:val="center"/>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-500.000,00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b/>
                <w:noProof/>
                <w:sz w:val="20"/>
                <w:szCs w:val="20"/>
              </w:rPr>
              <w:t>0,00</w:t>
            </w:r>
          </w:p>
        </w:tc>
      </w:tr>
    </w:tbl>
    <w:p w:rsidR="0021097D" w:rsidRPr="00784EEC" w:rsidRDefault="0021097D" w:rsidP="00784EEC">
      <w:pPr>
        <w:pStyle w:val="Corpotesto"/>
        <w:spacing w:line="254" w:lineRule="auto"/>
        <w:ind w:left="140" w:right="257" w:firstLine="566"/>
        <w:rPr>
          <w:lang w:val="it-IT"/>
        </w:rPr>
      </w:pPr>
    </w:p>
    <w:p w:rsidR="0021097D" w:rsidRDefault="0021097D" w:rsidP="00D5531C">
      <w:pPr>
        <w:spacing w:after="0" w:line="360" w:lineRule="auto"/>
        <w:ind w:firstLine="709"/>
        <w:jc w:val="both"/>
        <w:rPr>
          <w:rFonts w:cs="Calibri"/>
        </w:rPr>
      </w:pPr>
    </w:p>
    <w:p w:rsidR="0021097D" w:rsidRPr="000E3101" w:rsidRDefault="0021097D" w:rsidP="00784EEC">
      <w:pPr>
        <w:pStyle w:val="Titolo3"/>
        <w:numPr>
          <w:ilvl w:val="2"/>
          <w:numId w:val="2"/>
        </w:numPr>
        <w:ind w:left="709"/>
        <w:rPr>
          <w:b/>
          <w:bCs/>
          <w:color w:val="943634"/>
        </w:rPr>
      </w:pPr>
      <w:bookmarkStart w:id="14" w:name="_Toc132898762"/>
      <w:r w:rsidRPr="000E3101">
        <w:rPr>
          <w:b/>
          <w:bCs/>
          <w:color w:val="943634"/>
        </w:rPr>
        <w:t>Altre considerazioni sulle entrate</w:t>
      </w:r>
      <w:bookmarkEnd w:id="14"/>
    </w:p>
    <w:p w:rsidR="0021097D" w:rsidRDefault="0021097D" w:rsidP="00784EEC">
      <w:pPr>
        <w:spacing w:after="0" w:line="360" w:lineRule="auto"/>
        <w:ind w:firstLine="709"/>
        <w:jc w:val="both"/>
        <w:rPr>
          <w:rFonts w:cs="Calibri"/>
        </w:rPr>
      </w:pPr>
      <w:r w:rsidRPr="00DD53A8">
        <w:rPr>
          <w:rFonts w:cs="Calibri"/>
        </w:rPr>
        <w:t xml:space="preserve">Non </w:t>
      </w:r>
      <w:r w:rsidR="00DD53A8" w:rsidRPr="00DD53A8">
        <w:rPr>
          <w:rFonts w:cs="Calibri"/>
        </w:rPr>
        <w:t>risultano</w:t>
      </w:r>
      <w:r w:rsidRPr="00DD53A8">
        <w:rPr>
          <w:rFonts w:cs="Calibri"/>
        </w:rPr>
        <w:t xml:space="preserve"> considerazioni tecniche o valutazioni particolari da segnalare su altri aspetti della gestione delle entrate, in aggiunta o ad integrazione di quanto già riportato in questa sezione della relazione.</w:t>
      </w:r>
    </w:p>
    <w:p w:rsidR="0021097D" w:rsidRPr="00C34A49" w:rsidRDefault="0021097D">
      <w:pPr>
        <w:pStyle w:val="Titolo2"/>
        <w:numPr>
          <w:ilvl w:val="1"/>
          <w:numId w:val="2"/>
        </w:numPr>
        <w:spacing w:before="0" w:line="360" w:lineRule="auto"/>
        <w:ind w:left="567" w:hanging="567"/>
        <w:rPr>
          <w:b/>
          <w:bCs/>
          <w:color w:val="943634"/>
          <w:sz w:val="28"/>
          <w:szCs w:val="28"/>
        </w:rPr>
      </w:pPr>
      <w:bookmarkStart w:id="15" w:name="_Toc132898763"/>
      <w:r w:rsidRPr="00C34A49">
        <w:rPr>
          <w:b/>
          <w:bCs/>
          <w:color w:val="943634"/>
          <w:sz w:val="28"/>
          <w:szCs w:val="28"/>
        </w:rPr>
        <w:lastRenderedPageBreak/>
        <w:t>Analisi delle spese</w:t>
      </w:r>
      <w:bookmarkEnd w:id="15"/>
    </w:p>
    <w:p w:rsidR="0021097D" w:rsidRPr="000E3101" w:rsidRDefault="0021097D">
      <w:pPr>
        <w:pStyle w:val="Titolo3"/>
        <w:numPr>
          <w:ilvl w:val="2"/>
          <w:numId w:val="2"/>
        </w:numPr>
        <w:ind w:left="709"/>
        <w:rPr>
          <w:b/>
          <w:bCs/>
          <w:color w:val="943634"/>
        </w:rPr>
      </w:pPr>
      <w:bookmarkStart w:id="16" w:name="_Toc132898764"/>
      <w:r w:rsidRPr="000E3101">
        <w:rPr>
          <w:b/>
          <w:bCs/>
          <w:color w:val="943634"/>
        </w:rPr>
        <w:t>Riepilogo</w:t>
      </w:r>
      <w:r>
        <w:rPr>
          <w:b/>
          <w:bCs/>
          <w:color w:val="943634"/>
        </w:rPr>
        <w:t xml:space="preserve"> Titoli</w:t>
      </w:r>
      <w:bookmarkEnd w:id="16"/>
    </w:p>
    <w:p w:rsidR="0021097D" w:rsidRDefault="0021097D" w:rsidP="00F37735">
      <w:pPr>
        <w:spacing w:after="0" w:line="360" w:lineRule="auto"/>
        <w:ind w:firstLine="709"/>
        <w:jc w:val="both"/>
      </w:pPr>
      <w:r>
        <w:t>Le operazioni di chiusura contabile delle uscite di bilancio, al pari di quelle relative alle entrate, sono state precedute dalla valutazione dei flussi finanziari che si sono manifestati nell'esercizio, talvolta integrata anche da considerazioni di tipo economico. Sono state prese in esame solo le operazioni svolte nel periodo di riferimento cercando di evitare che i criteri di valutazione e stima adottati potessero portare a sottovalutazione e sopravalutazione delle singole poste.</w:t>
      </w:r>
    </w:p>
    <w:p w:rsidR="0021097D" w:rsidRDefault="0021097D" w:rsidP="00F37735">
      <w:pPr>
        <w:spacing w:after="0" w:line="360" w:lineRule="auto"/>
        <w:ind w:firstLine="709"/>
        <w:jc w:val="both"/>
      </w:pPr>
      <w:r>
        <w:t>Il procedimento di attribuzione della spesa e di stesura dei relativi modelli obbligatori si è concretizzato nel rispetto formale e sostanziale delle norme che disciplinano la redazione dei documenti contabili mentre i documenti riportano i dati con una classificazione che ne agevole la consultazione. I valori numerici più importanti, infine, sono stati corredati da un’informativa supplementare, presente nella Relazione al rendiconto, che ne facilita la comprensione e l'intelligibilità. Nella fase tecnica che</w:t>
      </w:r>
      <w:r w:rsidR="000E584D">
        <w:t xml:space="preserve"> ha </w:t>
      </w:r>
      <w:r>
        <w:t xml:space="preserve"> preceduto la stesura del documento contabile le componenti positive (entrate) non realizzate non sono state contabilizzate a consuntivo mentre le componenti negative (uscite) sono state contabilizzate, e quindi riportate nel rendiconto, per la sola quota definitivamente realizzata, con imputazione della spesa nel relativo esercizio nel rispetto del Principio n.9 della Prudenza.</w:t>
      </w:r>
    </w:p>
    <w:p w:rsidR="0021097D" w:rsidRDefault="0021097D" w:rsidP="00F37735">
      <w:pPr>
        <w:spacing w:after="0" w:line="360" w:lineRule="auto"/>
        <w:ind w:firstLine="709"/>
        <w:jc w:val="both"/>
      </w:pPr>
      <w:r>
        <w:t>Il riscontro sulle uscite, oggetto di impegno in conto competenza, ha comportato la verifica sulla presenza di tutti gli elementi identificativi, come la ragione del debito, l’indicazione della somma da pagare, il soggetto creditore, la scadenza dell’obbligazione e la specificazione del vincolo costituito sullo</w:t>
      </w:r>
    </w:p>
    <w:p w:rsidR="0021097D" w:rsidRDefault="0021097D" w:rsidP="00F37735">
      <w:pPr>
        <w:spacing w:after="0" w:line="360" w:lineRule="auto"/>
        <w:ind w:firstLine="709"/>
        <w:jc w:val="both"/>
      </w:pPr>
      <w:r>
        <w:t>stanziamento di bilancio, mentre agli uffici competenti spetta l'obbligo di conservare la relativa documentazione giustificativa.</w:t>
      </w:r>
    </w:p>
    <w:p w:rsidR="0021097D" w:rsidRDefault="0021097D" w:rsidP="00F37735">
      <w:pPr>
        <w:spacing w:after="0" w:line="360" w:lineRule="auto"/>
        <w:ind w:firstLine="709"/>
        <w:jc w:val="both"/>
      </w:pPr>
      <w:r>
        <w:t>Il prospetto mostra il riepilogo della spesa per titoli, in sintonia con quanto riportato nella seconda parte del conto di bilancio ufficiale. Di seguito viene riproposta la tabella riassuntiva delle spese di competenza dell’anno in esame. Vengono comparate le previsioni finali delle spese con gli impieghi effettivamente assunti durante l’anno con lo scopo di verificare la precisione con cui l’ente stima le proprie spese.</w:t>
      </w:r>
    </w:p>
    <w:p w:rsidR="0021097D" w:rsidRDefault="0021097D" w:rsidP="00F37735">
      <w:pPr>
        <w:spacing w:after="0" w:line="360" w:lineRule="auto"/>
        <w:ind w:firstLine="709"/>
        <w:jc w:val="both"/>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1559"/>
        <w:gridCol w:w="1559"/>
        <w:gridCol w:w="1560"/>
        <w:gridCol w:w="850"/>
      </w:tblGrid>
      <w:tr w:rsidR="0021097D" w:rsidRPr="00B16BF1">
        <w:trPr>
          <w:trHeight w:val="300"/>
        </w:trPr>
        <w:tc>
          <w:tcPr>
            <w:tcW w:w="4111" w:type="dxa"/>
            <w:vMerge w:val="restart"/>
            <w:shd w:val="clear" w:color="auto" w:fill="FBD4B4"/>
            <w:vAlign w:val="center"/>
            <w:hideMark/>
          </w:tcPr>
          <w:p w:rsidR="0021097D" w:rsidRPr="008966A0" w:rsidRDefault="0021097D" w:rsidP="008966A0">
            <w:pPr>
              <w:spacing w:after="0" w:line="240" w:lineRule="auto"/>
              <w:jc w:val="center"/>
              <w:rPr>
                <w:rFonts w:eastAsia="Times New Roman" w:cs="Calibri"/>
                <w:b/>
                <w:bCs/>
                <w:color w:val="000000"/>
                <w:lang w:eastAsia="it-IT"/>
              </w:rPr>
            </w:pPr>
            <w:r w:rsidRPr="008966A0">
              <w:rPr>
                <w:rFonts w:eastAsia="Times New Roman" w:cs="Calibri"/>
                <w:b/>
                <w:bCs/>
                <w:color w:val="000000"/>
                <w:lang w:eastAsia="it-IT"/>
              </w:rPr>
              <w:t xml:space="preserve">SPESE DI COMPETENZA </w:t>
            </w:r>
            <w:r w:rsidRPr="008966A0">
              <w:rPr>
                <w:rFonts w:eastAsia="Times New Roman" w:cs="Calibri"/>
                <w:b/>
                <w:bCs/>
                <w:color w:val="000000"/>
                <w:lang w:eastAsia="it-IT"/>
              </w:rPr>
              <w:br/>
              <w:t>(Riepilogo titoli)</w:t>
            </w:r>
          </w:p>
        </w:tc>
        <w:tc>
          <w:tcPr>
            <w:tcW w:w="5528" w:type="dxa"/>
            <w:gridSpan w:val="4"/>
            <w:shd w:val="clear" w:color="auto" w:fill="FBD4B4"/>
            <w:vAlign w:val="center"/>
            <w:hideMark/>
          </w:tcPr>
          <w:p w:rsidR="0021097D" w:rsidRPr="00B81F32" w:rsidRDefault="0021097D" w:rsidP="00874E47">
            <w:pPr>
              <w:spacing w:after="0" w:line="240" w:lineRule="auto"/>
              <w:jc w:val="center"/>
              <w:rPr>
                <w:rFonts w:eastAsia="Times New Roman" w:cs="Calibri"/>
                <w:b/>
                <w:color w:val="000000"/>
                <w:lang w:eastAsia="it-IT"/>
              </w:rPr>
            </w:pPr>
            <w:r>
              <w:rPr>
                <w:rFonts w:eastAsia="Times New Roman" w:cs="Calibri"/>
                <w:b/>
                <w:bCs/>
                <w:color w:val="000000"/>
                <w:lang w:eastAsia="it-IT"/>
              </w:rPr>
              <w:t>GESTIONE</w:t>
            </w:r>
            <w:r w:rsidRPr="00B81F32">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trPr>
          <w:trHeight w:val="290"/>
        </w:trPr>
        <w:tc>
          <w:tcPr>
            <w:tcW w:w="4111" w:type="dxa"/>
            <w:vMerge/>
            <w:shd w:val="clear" w:color="auto" w:fill="FBD4B4"/>
            <w:vAlign w:val="center"/>
            <w:hideMark/>
          </w:tcPr>
          <w:p w:rsidR="0021097D" w:rsidRPr="008966A0" w:rsidRDefault="0021097D" w:rsidP="00D12ECD">
            <w:pPr>
              <w:spacing w:after="0" w:line="240" w:lineRule="auto"/>
              <w:rPr>
                <w:rFonts w:eastAsia="Times New Roman" w:cs="Calibri"/>
                <w:b/>
                <w:bCs/>
                <w:color w:val="000000"/>
                <w:lang w:eastAsia="it-IT"/>
              </w:rPr>
            </w:pPr>
          </w:p>
        </w:tc>
        <w:tc>
          <w:tcPr>
            <w:tcW w:w="1559" w:type="dxa"/>
            <w:shd w:val="clear" w:color="auto" w:fill="FBD4B4"/>
            <w:noWrap/>
            <w:vAlign w:val="bottom"/>
            <w:hideMark/>
          </w:tcPr>
          <w:p w:rsidR="0021097D" w:rsidRPr="00B81F32" w:rsidRDefault="0021097D" w:rsidP="00D12ECD">
            <w:pPr>
              <w:spacing w:after="0" w:line="240" w:lineRule="auto"/>
              <w:jc w:val="center"/>
              <w:rPr>
                <w:rFonts w:eastAsia="Times New Roman" w:cs="Calibri"/>
                <w:b/>
                <w:color w:val="000000"/>
                <w:lang w:eastAsia="it-IT"/>
              </w:rPr>
            </w:pPr>
            <w:r w:rsidRPr="00B81F32">
              <w:rPr>
                <w:rFonts w:eastAsia="Times New Roman" w:cs="Calibri"/>
                <w:b/>
                <w:color w:val="000000"/>
                <w:lang w:eastAsia="it-IT"/>
              </w:rPr>
              <w:t>Previsioni finali</w:t>
            </w:r>
          </w:p>
        </w:tc>
        <w:tc>
          <w:tcPr>
            <w:tcW w:w="1559" w:type="dxa"/>
            <w:shd w:val="clear" w:color="auto" w:fill="FBD4B4"/>
            <w:noWrap/>
            <w:vAlign w:val="bottom"/>
            <w:hideMark/>
          </w:tcPr>
          <w:p w:rsidR="0021097D" w:rsidRPr="00B81F32" w:rsidRDefault="0021097D" w:rsidP="00D12ECD">
            <w:pPr>
              <w:spacing w:after="0" w:line="240" w:lineRule="auto"/>
              <w:jc w:val="center"/>
              <w:rPr>
                <w:rFonts w:eastAsia="Times New Roman" w:cs="Calibri"/>
                <w:b/>
                <w:color w:val="000000"/>
                <w:lang w:eastAsia="it-IT"/>
              </w:rPr>
            </w:pPr>
            <w:r w:rsidRPr="00B81F32">
              <w:rPr>
                <w:rFonts w:eastAsia="Times New Roman" w:cs="Calibri"/>
                <w:b/>
                <w:color w:val="000000"/>
                <w:lang w:eastAsia="it-IT"/>
              </w:rPr>
              <w:t>Impegni</w:t>
            </w:r>
          </w:p>
        </w:tc>
        <w:tc>
          <w:tcPr>
            <w:tcW w:w="1560" w:type="dxa"/>
            <w:shd w:val="clear" w:color="auto" w:fill="FBD4B4"/>
            <w:vAlign w:val="bottom"/>
            <w:hideMark/>
          </w:tcPr>
          <w:p w:rsidR="0021097D" w:rsidRPr="00B81F32" w:rsidRDefault="0021097D" w:rsidP="00D12ECD">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850" w:type="dxa"/>
            <w:shd w:val="clear" w:color="auto" w:fill="FBD4B4"/>
          </w:tcPr>
          <w:p w:rsidR="0021097D" w:rsidRDefault="0021097D" w:rsidP="00D12ECD">
            <w:pPr>
              <w:spacing w:after="0" w:line="240" w:lineRule="auto"/>
              <w:jc w:val="center"/>
              <w:rPr>
                <w:rFonts w:eastAsia="Times New Roman" w:cs="Calibri"/>
                <w:b/>
                <w:color w:val="000000"/>
                <w:lang w:eastAsia="it-IT"/>
              </w:rPr>
            </w:pPr>
            <w:r>
              <w:rPr>
                <w:rFonts w:eastAsia="Times New Roman" w:cs="Calibri"/>
                <w:b/>
                <w:color w:val="000000"/>
                <w:lang w:eastAsia="it-IT"/>
              </w:rPr>
              <w:t>%</w:t>
            </w:r>
          </w:p>
          <w:p w:rsidR="0021097D" w:rsidRPr="00B81F32" w:rsidRDefault="0021097D" w:rsidP="00D12ECD">
            <w:pPr>
              <w:spacing w:after="0" w:line="240" w:lineRule="auto"/>
              <w:jc w:val="center"/>
              <w:rPr>
                <w:rFonts w:eastAsia="Times New Roman" w:cs="Calibri"/>
                <w:b/>
                <w:color w:val="000000"/>
                <w:lang w:eastAsia="it-IT"/>
              </w:rPr>
            </w:pPr>
            <w:r>
              <w:rPr>
                <w:rFonts w:eastAsia="Times New Roman" w:cs="Calibri"/>
                <w:b/>
                <w:color w:val="000000"/>
                <w:lang w:eastAsia="it-IT"/>
              </w:rPr>
              <w:t>Impeg.</w:t>
            </w:r>
          </w:p>
        </w:tc>
      </w:tr>
      <w:tr w:rsidR="0021097D" w:rsidRPr="00B16BF1" w:rsidTr="00544A96">
        <w:trPr>
          <w:trHeight w:val="290"/>
        </w:trPr>
        <w:tc>
          <w:tcPr>
            <w:tcW w:w="4111" w:type="dxa"/>
            <w:shd w:val="clear" w:color="auto" w:fill="FFFBFB"/>
            <w:noWrap/>
            <w:vAlign w:val="center"/>
            <w:hideMark/>
          </w:tcPr>
          <w:p w:rsidR="0021097D" w:rsidRPr="00C84E90" w:rsidRDefault="0021097D" w:rsidP="00544A96">
            <w:pPr>
              <w:spacing w:after="0" w:line="240" w:lineRule="auto"/>
              <w:rPr>
                <w:rFonts w:eastAsia="Times New Roman" w:cs="Calibri"/>
                <w:b/>
                <w:bCs/>
                <w:color w:val="000000"/>
                <w:lang w:eastAsia="it-IT"/>
              </w:rPr>
            </w:pPr>
            <w:r w:rsidRPr="00C84E90">
              <w:rPr>
                <w:rFonts w:eastAsia="Times New Roman" w:cs="Calibri"/>
                <w:b/>
                <w:bCs/>
                <w:color w:val="000000"/>
                <w:lang w:eastAsia="it-IT"/>
              </w:rPr>
              <w:t>Disavanzo applicato in uscita</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 -</w:t>
            </w:r>
          </w:p>
        </w:tc>
        <w:tc>
          <w:tcPr>
            <w:tcW w:w="1560" w:type="dxa"/>
            <w:shd w:val="clear" w:color="auto" w:fill="auto"/>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B16BF1">
              <w:rPr>
                <w:rFonts w:eastAsia="Times New Roman" w:cs="Calibri"/>
                <w:color w:val="000000"/>
                <w:sz w:val="20"/>
                <w:szCs w:val="20"/>
                <w:lang w:eastAsia="it-IT"/>
              </w:rPr>
              <w:t>- </w:t>
            </w:r>
          </w:p>
        </w:tc>
        <w:tc>
          <w:tcPr>
            <w:tcW w:w="850" w:type="dxa"/>
            <w:vAlign w:val="center"/>
          </w:tcPr>
          <w:p w:rsidR="0021097D" w:rsidRPr="00B16BF1" w:rsidRDefault="0021097D" w:rsidP="00544A96">
            <w:pPr>
              <w:spacing w:after="0" w:line="240" w:lineRule="auto"/>
              <w:jc w:val="right"/>
              <w:rPr>
                <w:rFonts w:eastAsia="Times New Roman" w:cs="Calibri"/>
                <w:color w:val="000000"/>
                <w:sz w:val="18"/>
                <w:szCs w:val="18"/>
                <w:lang w:eastAsia="it-IT"/>
              </w:rPr>
            </w:pPr>
          </w:p>
        </w:tc>
      </w:tr>
      <w:tr w:rsidR="0021097D" w:rsidRPr="00B16BF1" w:rsidTr="00544A96">
        <w:trPr>
          <w:trHeight w:val="290"/>
        </w:trPr>
        <w:tc>
          <w:tcPr>
            <w:tcW w:w="4111" w:type="dxa"/>
            <w:shd w:val="clear" w:color="auto" w:fill="FFFBFB"/>
            <w:noWrap/>
            <w:vAlign w:val="center"/>
          </w:tcPr>
          <w:p w:rsidR="0021097D" w:rsidRPr="00C84E90" w:rsidRDefault="0021097D" w:rsidP="00544A96">
            <w:pPr>
              <w:spacing w:after="0" w:line="240" w:lineRule="auto"/>
              <w:rPr>
                <w:rFonts w:eastAsia="Times New Roman" w:cs="Calibri"/>
                <w:b/>
                <w:bCs/>
                <w:color w:val="000000"/>
                <w:lang w:eastAsia="it-IT"/>
              </w:rPr>
            </w:pPr>
          </w:p>
        </w:tc>
        <w:tc>
          <w:tcPr>
            <w:tcW w:w="1559" w:type="dxa"/>
            <w:shd w:val="clear" w:color="auto" w:fill="auto"/>
            <w:noWrap/>
            <w:vAlign w:val="center"/>
          </w:tcPr>
          <w:p w:rsidR="0021097D" w:rsidRDefault="0021097D" w:rsidP="00544A96">
            <w:pPr>
              <w:spacing w:after="0" w:line="240" w:lineRule="auto"/>
              <w:jc w:val="right"/>
              <w:rPr>
                <w:rFonts w:cs="Calibri"/>
                <w:sz w:val="20"/>
                <w:szCs w:val="20"/>
              </w:rPr>
            </w:pPr>
          </w:p>
        </w:tc>
        <w:tc>
          <w:tcPr>
            <w:tcW w:w="1559" w:type="dxa"/>
            <w:shd w:val="clear" w:color="auto" w:fill="auto"/>
            <w:noWrap/>
            <w:vAlign w:val="center"/>
          </w:tcPr>
          <w:p w:rsidR="0021097D" w:rsidRPr="00B16BF1" w:rsidRDefault="0021097D" w:rsidP="00544A96">
            <w:pPr>
              <w:spacing w:after="0" w:line="240" w:lineRule="auto"/>
              <w:jc w:val="right"/>
              <w:rPr>
                <w:rFonts w:eastAsia="Times New Roman" w:cs="Calibri"/>
                <w:color w:val="000000"/>
                <w:sz w:val="20"/>
                <w:szCs w:val="20"/>
                <w:lang w:eastAsia="it-IT"/>
              </w:rPr>
            </w:pPr>
          </w:p>
        </w:tc>
        <w:tc>
          <w:tcPr>
            <w:tcW w:w="1560" w:type="dxa"/>
            <w:shd w:val="clear" w:color="auto" w:fill="auto"/>
            <w:vAlign w:val="center"/>
          </w:tcPr>
          <w:p w:rsidR="0021097D" w:rsidRPr="00B16BF1" w:rsidRDefault="0021097D" w:rsidP="00544A96">
            <w:pPr>
              <w:spacing w:after="0" w:line="240" w:lineRule="auto"/>
              <w:jc w:val="right"/>
              <w:rPr>
                <w:rFonts w:eastAsia="Times New Roman" w:cs="Calibri"/>
                <w:color w:val="000000"/>
                <w:sz w:val="20"/>
                <w:szCs w:val="20"/>
                <w:lang w:eastAsia="it-IT"/>
              </w:rPr>
            </w:pPr>
          </w:p>
        </w:tc>
        <w:tc>
          <w:tcPr>
            <w:tcW w:w="850" w:type="dxa"/>
            <w:vAlign w:val="center"/>
          </w:tcPr>
          <w:p w:rsidR="0021097D" w:rsidRPr="00B16BF1" w:rsidRDefault="0021097D" w:rsidP="00544A96">
            <w:pPr>
              <w:spacing w:after="0" w:line="240" w:lineRule="auto"/>
              <w:jc w:val="right"/>
              <w:rPr>
                <w:rFonts w:eastAsia="Times New Roman" w:cs="Calibri"/>
                <w:color w:val="000000"/>
                <w:sz w:val="18"/>
                <w:szCs w:val="18"/>
                <w:lang w:eastAsia="it-IT"/>
              </w:rPr>
            </w:pP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AB3A2A">
              <w:rPr>
                <w:rFonts w:eastAsia="Times New Roman" w:cs="Calibri"/>
                <w:b/>
                <w:color w:val="000000"/>
                <w:lang w:eastAsia="it-IT"/>
              </w:rPr>
              <w:t>Titolo 1</w:t>
            </w:r>
            <w:r w:rsidRPr="008966A0">
              <w:rPr>
                <w:rFonts w:eastAsia="Times New Roman" w:cs="Calibri"/>
                <w:color w:val="000000"/>
                <w:lang w:eastAsia="it-IT"/>
              </w:rPr>
              <w:t>: Spese Correnti</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9.277.188,79</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7.602.999,61</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-1.674.189,18</w:t>
            </w:r>
          </w:p>
        </w:tc>
        <w:tc>
          <w:tcPr>
            <w:tcW w:w="850" w:type="dxa"/>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81,95</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AB3A2A">
              <w:rPr>
                <w:rFonts w:eastAsia="Times New Roman" w:cs="Calibri"/>
                <w:b/>
                <w:color w:val="000000"/>
                <w:lang w:eastAsia="it-IT"/>
              </w:rPr>
              <w:t>Titolo 2</w:t>
            </w:r>
            <w:r w:rsidRPr="008966A0">
              <w:rPr>
                <w:rFonts w:eastAsia="Times New Roman" w:cs="Calibri"/>
                <w:color w:val="000000"/>
                <w:lang w:eastAsia="it-IT"/>
              </w:rPr>
              <w:t>: Spese in conto capitale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4.494.526,47</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1.107.086,13</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-3.387.440,34</w:t>
            </w:r>
          </w:p>
        </w:tc>
        <w:tc>
          <w:tcPr>
            <w:tcW w:w="850" w:type="dxa"/>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24,63</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AB3A2A">
              <w:rPr>
                <w:rFonts w:eastAsia="Times New Roman" w:cs="Calibri"/>
                <w:b/>
                <w:color w:val="000000"/>
                <w:lang w:eastAsia="it-IT"/>
              </w:rPr>
              <w:t>Titolo 3</w:t>
            </w:r>
            <w:r w:rsidRPr="008966A0">
              <w:rPr>
                <w:rFonts w:eastAsia="Times New Roman" w:cs="Calibri"/>
                <w:color w:val="000000"/>
                <w:lang w:eastAsia="it-IT"/>
              </w:rPr>
              <w:t>: Spese per incremento di attività finanziarie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AB3A2A">
              <w:rPr>
                <w:rFonts w:eastAsia="Times New Roman" w:cs="Calibri"/>
                <w:b/>
                <w:color w:val="000000"/>
                <w:lang w:eastAsia="it-IT"/>
              </w:rPr>
              <w:t>Titolo 4</w:t>
            </w:r>
            <w:r w:rsidRPr="008966A0">
              <w:rPr>
                <w:rFonts w:eastAsia="Times New Roman" w:cs="Calibri"/>
                <w:color w:val="000000"/>
                <w:lang w:eastAsia="it-IT"/>
              </w:rPr>
              <w:t>: Rimborso prestiti</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74.261,01</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74.261,01</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100,00</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AB3A2A">
              <w:rPr>
                <w:rFonts w:eastAsia="Times New Roman" w:cs="Calibri"/>
                <w:b/>
                <w:color w:val="000000"/>
                <w:lang w:eastAsia="it-IT"/>
              </w:rPr>
              <w:lastRenderedPageBreak/>
              <w:t>Titolo 5</w:t>
            </w:r>
            <w:r w:rsidRPr="008966A0">
              <w:rPr>
                <w:rFonts w:eastAsia="Times New Roman" w:cs="Calibri"/>
                <w:color w:val="000000"/>
                <w:lang w:eastAsia="it-IT"/>
              </w:rPr>
              <w:t>: Chiusura anticipazioni da tesoriere/cassiere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500.000,00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-500.000,00</w:t>
            </w:r>
          </w:p>
        </w:tc>
        <w:tc>
          <w:tcPr>
            <w:tcW w:w="850" w:type="dxa"/>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30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AB3A2A">
              <w:rPr>
                <w:rFonts w:eastAsia="Times New Roman" w:cs="Calibri"/>
                <w:b/>
                <w:color w:val="000000"/>
                <w:lang w:eastAsia="it-IT"/>
              </w:rPr>
              <w:t>Titolo 7</w:t>
            </w:r>
            <w:r w:rsidRPr="008966A0">
              <w:rPr>
                <w:rFonts w:eastAsia="Times New Roman" w:cs="Calibri"/>
                <w:color w:val="000000"/>
                <w:lang w:eastAsia="it-IT"/>
              </w:rPr>
              <w:t>: Uscite per conto terzi e partite giro</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2.762.000,00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1.128.723,19</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-1.633.276,81</w:t>
            </w:r>
          </w:p>
        </w:tc>
        <w:tc>
          <w:tcPr>
            <w:tcW w:w="850" w:type="dxa"/>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40,87</w:t>
            </w:r>
          </w:p>
        </w:tc>
      </w:tr>
      <w:tr w:rsidR="0021097D" w:rsidRPr="00B16BF1" w:rsidTr="00544A96">
        <w:trPr>
          <w:trHeight w:val="300"/>
        </w:trPr>
        <w:tc>
          <w:tcPr>
            <w:tcW w:w="4111" w:type="dxa"/>
            <w:shd w:val="clear" w:color="auto" w:fill="F7CAAC"/>
            <w:noWrap/>
            <w:vAlign w:val="center"/>
            <w:hideMark/>
          </w:tcPr>
          <w:p w:rsidR="0021097D" w:rsidRPr="00762AC5" w:rsidRDefault="0021097D" w:rsidP="00874E47">
            <w:pPr>
              <w:spacing w:after="0" w:line="240" w:lineRule="auto"/>
              <w:jc w:val="right"/>
              <w:rPr>
                <w:rFonts w:eastAsia="Times New Roman" w:cs="Calibri"/>
                <w:b/>
                <w:color w:val="000000"/>
                <w:lang w:eastAsia="it-IT"/>
              </w:rPr>
            </w:pPr>
            <w:r w:rsidRPr="00762AC5">
              <w:rPr>
                <w:rFonts w:eastAsia="Times New Roman" w:cs="Calibri"/>
                <w:b/>
                <w:color w:val="000000"/>
                <w:lang w:eastAsia="it-IT"/>
              </w:rPr>
              <w:t>T</w:t>
            </w:r>
            <w:r>
              <w:rPr>
                <w:rFonts w:eastAsia="Times New Roman" w:cs="Calibri"/>
                <w:b/>
                <w:color w:val="000000"/>
                <w:lang w:eastAsia="it-IT"/>
              </w:rPr>
              <w:t>otale</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17.107.976,27</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9.913.069,94</w:t>
            </w:r>
          </w:p>
        </w:tc>
        <w:tc>
          <w:tcPr>
            <w:tcW w:w="1560"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-7.194.906,33</w:t>
            </w:r>
          </w:p>
        </w:tc>
        <w:tc>
          <w:tcPr>
            <w:tcW w:w="850" w:type="dxa"/>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p>
        </w:tc>
      </w:tr>
    </w:tbl>
    <w:p w:rsidR="0021097D" w:rsidRPr="00B16BF1" w:rsidRDefault="0021097D" w:rsidP="00D5531C">
      <w:pPr>
        <w:pStyle w:val="Paragrafoelenco"/>
        <w:spacing w:after="0" w:line="360" w:lineRule="auto"/>
        <w:ind w:left="0"/>
        <w:jc w:val="both"/>
        <w:rPr>
          <w:rFonts w:cs="Calibri"/>
        </w:rPr>
      </w:pPr>
    </w:p>
    <w:p w:rsidR="0021097D" w:rsidRPr="000E3101" w:rsidRDefault="0021097D">
      <w:pPr>
        <w:pStyle w:val="Titolo3"/>
        <w:numPr>
          <w:ilvl w:val="2"/>
          <w:numId w:val="2"/>
        </w:numPr>
        <w:ind w:left="709"/>
        <w:rPr>
          <w:b/>
          <w:bCs/>
          <w:color w:val="943634"/>
        </w:rPr>
      </w:pPr>
      <w:bookmarkStart w:id="17" w:name="_Toc132898765"/>
      <w:r w:rsidRPr="000E3101">
        <w:rPr>
          <w:b/>
          <w:bCs/>
          <w:color w:val="943634"/>
        </w:rPr>
        <w:t>Titolo 1: Spese correnti</w:t>
      </w:r>
      <w:bookmarkEnd w:id="17"/>
    </w:p>
    <w:p w:rsidR="0021097D" w:rsidRPr="00622EB2" w:rsidRDefault="0021097D" w:rsidP="00622EB2">
      <w:pPr>
        <w:pStyle w:val="Corpotesto"/>
        <w:rPr>
          <w:lang w:val="it-IT"/>
        </w:rPr>
      </w:pPr>
      <w:r w:rsidRPr="00622EB2">
        <w:rPr>
          <w:lang w:val="it-IT"/>
        </w:rPr>
        <w:t>Le uscite di questa natura comprendono i redditi da lavoro dipendente (Macro.101/U), le imposte e tasse (Macro.102/U), l’acquisto di beni e servizi (Macro.103/U), i trasferimenti correnti (Macro.104/U), gli interessi passivi (Macro.107/U), le spese per redditi da capitale (Macro.108/U), i rimborsi e le poste correttive delle entrate (Macro.109/U) a cui vanno aggiunte, come voce residuale, le altre spese correnti (Macro.110/U). In taluni casi, la norma contabile consente di adottare dei criteri di registrazione, e quindi di previsione, diversi dal principio generale che prescrive l’imputazione dell’obbligazione giuridicamente perfezionata nell’esercizio in cui l’uscita diventerà esigibile. In particolare, ed entrando quindi nello specifico:</w:t>
      </w:r>
    </w:p>
    <w:p w:rsidR="0021097D" w:rsidRPr="00305E1E" w:rsidRDefault="0021097D">
      <w:pPr>
        <w:pStyle w:val="Corpotesto"/>
        <w:numPr>
          <w:ilvl w:val="0"/>
          <w:numId w:val="8"/>
        </w:numPr>
        <w:ind w:left="426" w:hanging="284"/>
        <w:rPr>
          <w:lang w:val="it-IT"/>
        </w:rPr>
      </w:pPr>
      <w:r w:rsidRPr="00622EB2">
        <w:rPr>
          <w:lang w:val="it-IT"/>
        </w:rPr>
        <w:t xml:space="preserve">Trattamenti fissi e continuativi (personale). </w:t>
      </w:r>
      <w:r w:rsidRPr="00305E1E">
        <w:rPr>
          <w:lang w:val="it-IT"/>
        </w:rPr>
        <w:t>Questa spesa, legata a voci con una dinamica salariale predefinita</w:t>
      </w:r>
      <w:r>
        <w:rPr>
          <w:lang w:val="it-IT"/>
        </w:rPr>
        <w:t xml:space="preserve"> </w:t>
      </w:r>
      <w:r w:rsidRPr="00305E1E">
        <w:rPr>
          <w:lang w:val="it-IT"/>
        </w:rPr>
        <w:t>dalla legge o dalla contrattazione collettiva nazionale, è stata imputata nell’esercizio in cui si è verificata la</w:t>
      </w:r>
      <w:r>
        <w:rPr>
          <w:lang w:val="it-IT"/>
        </w:rPr>
        <w:t xml:space="preserve"> </w:t>
      </w:r>
      <w:r w:rsidRPr="00305E1E">
        <w:rPr>
          <w:lang w:val="it-IT"/>
        </w:rPr>
        <w:t>relativa liquidazione e questo, anche nel caso di personale comandato eventualmente pagato dall’ente che</w:t>
      </w:r>
      <w:r>
        <w:rPr>
          <w:lang w:val="it-IT"/>
        </w:rPr>
        <w:t xml:space="preserve"> </w:t>
      </w:r>
      <w:r w:rsidRPr="00305E1E">
        <w:rPr>
          <w:lang w:val="it-IT"/>
        </w:rPr>
        <w:t>beneficia della prestazione. In quest’ultima circostanza, il relativo rimborso è stato previsto e accertato nella</w:t>
      </w:r>
      <w:r>
        <w:rPr>
          <w:lang w:val="it-IT"/>
        </w:rPr>
        <w:t xml:space="preserve"> </w:t>
      </w:r>
      <w:r w:rsidRPr="00305E1E">
        <w:rPr>
          <w:lang w:val="it-IT"/>
        </w:rPr>
        <w:t>corrispondente voce di entrata;</w:t>
      </w:r>
    </w:p>
    <w:p w:rsidR="0021097D" w:rsidRPr="00622EB2" w:rsidRDefault="0021097D">
      <w:pPr>
        <w:pStyle w:val="Corpotesto"/>
        <w:numPr>
          <w:ilvl w:val="0"/>
          <w:numId w:val="8"/>
        </w:numPr>
        <w:ind w:left="426" w:hanging="284"/>
        <w:rPr>
          <w:lang w:val="it-IT"/>
        </w:rPr>
      </w:pPr>
      <w:r w:rsidRPr="00622EB2">
        <w:rPr>
          <w:lang w:val="it-IT"/>
        </w:rPr>
        <w:t>Rinnovi contrattuali (personale). La stima del possibile maggior esborso, compresi gli oneri riflessi a carico dell'ente e quelli che derivano dagli eventuali effetti retroattivi, è imputabile all’esercizio di sottoscrizione del contratto collettivo</w:t>
      </w:r>
      <w:r w:rsidR="009328B4">
        <w:rPr>
          <w:lang w:val="it-IT"/>
        </w:rPr>
        <w:t xml:space="preserve"> (periodo contrattuale 19-21 sottoscritto nel novembre dello scorso anno)</w:t>
      </w:r>
      <w:r w:rsidRPr="00622EB2">
        <w:rPr>
          <w:lang w:val="it-IT"/>
        </w:rPr>
        <w:t>, salvo che quest’ultimo non preveda il differimento nel tempo degli effetti economici;</w:t>
      </w:r>
    </w:p>
    <w:p w:rsidR="0021097D" w:rsidRPr="00622EB2" w:rsidRDefault="0021097D">
      <w:pPr>
        <w:pStyle w:val="Corpotesto"/>
        <w:numPr>
          <w:ilvl w:val="0"/>
          <w:numId w:val="8"/>
        </w:numPr>
        <w:ind w:left="426" w:hanging="284"/>
        <w:rPr>
          <w:lang w:val="it-IT"/>
        </w:rPr>
      </w:pPr>
      <w:r w:rsidRPr="00622EB2">
        <w:rPr>
          <w:lang w:val="it-IT"/>
        </w:rPr>
        <w:t>Trattamento accessorio e premiante (personale). Questi importi, se dovuti, sono stanziati nell’esercizio in cui diventeranno effettivamente esigibili dagli aventi diritto, anche se si riferiscono a prestazioni di lavoro riconducibili ad esercizi precedenti;</w:t>
      </w:r>
      <w:r w:rsidR="009328B4">
        <w:rPr>
          <w:lang w:val="it-IT"/>
        </w:rPr>
        <w:t xml:space="preserve"> nel caso del nostro ente il contratto decentrato è stato sottoscritto entro il termine dell’esercizio, per cui le corrispondenti somme, nel caso di esigibilità all’esercizio 2023, hanno alimentato il FPV sparte spesa corrente;</w:t>
      </w:r>
    </w:p>
    <w:p w:rsidR="0021097D" w:rsidRPr="00FD0772" w:rsidRDefault="0021097D">
      <w:pPr>
        <w:pStyle w:val="Corpotesto"/>
        <w:numPr>
          <w:ilvl w:val="0"/>
          <w:numId w:val="8"/>
        </w:numPr>
        <w:ind w:left="426" w:hanging="284"/>
        <w:rPr>
          <w:lang w:val="it-IT"/>
        </w:rPr>
      </w:pPr>
      <w:r w:rsidRPr="00622EB2">
        <w:rPr>
          <w:lang w:val="it-IT"/>
        </w:rPr>
        <w:t xml:space="preserve">Fondo sviluppo risorse umane e produttività (personale). </w:t>
      </w:r>
      <w:r w:rsidRPr="00FD0772">
        <w:rPr>
          <w:lang w:val="it-IT"/>
        </w:rPr>
        <w:t>È imputato nell’esercizio a cui la costituzione del</w:t>
      </w:r>
      <w:r>
        <w:rPr>
          <w:lang w:val="it-IT"/>
        </w:rPr>
        <w:t xml:space="preserve"> </w:t>
      </w:r>
      <w:r w:rsidRPr="00FD0772">
        <w:rPr>
          <w:lang w:val="it-IT"/>
        </w:rPr>
        <w:t>fondo si riferisce. In caso di mancata costituzione, e quindi in assenza di impegno della spesa nel medesimo</w:t>
      </w:r>
      <w:r>
        <w:rPr>
          <w:lang w:val="it-IT"/>
        </w:rPr>
        <w:t xml:space="preserve"> </w:t>
      </w:r>
      <w:r w:rsidRPr="00FD0772">
        <w:rPr>
          <w:lang w:val="it-IT"/>
        </w:rPr>
        <w:t>esercizio, le corrispondenti economie confluiscono nel risultato di amministrazione a destinazione vincolata,</w:t>
      </w:r>
      <w:r>
        <w:rPr>
          <w:lang w:val="it-IT"/>
        </w:rPr>
        <w:t xml:space="preserve"> </w:t>
      </w:r>
      <w:r w:rsidRPr="00FD0772">
        <w:rPr>
          <w:lang w:val="it-IT"/>
        </w:rPr>
        <w:t>ma solo nei limiti della parte del fondo obbligatoriamente prevista dalla contrattazione nazionale collettiva;</w:t>
      </w:r>
      <w:r w:rsidR="009328B4">
        <w:rPr>
          <w:lang w:val="it-IT"/>
        </w:rPr>
        <w:t xml:space="preserve"> nel caso del nostro ente il contratto decentrato è stato sottoscritto entro il termine dell’esercizio, per cui le corrispondenti somme, nel caso di esigibilità all’esercizio 2023, hanno alimentato il FPV sparte spesa corrente</w:t>
      </w:r>
    </w:p>
    <w:p w:rsidR="0021097D" w:rsidRPr="00622EB2" w:rsidRDefault="0021097D">
      <w:pPr>
        <w:pStyle w:val="Corpotesto"/>
        <w:numPr>
          <w:ilvl w:val="0"/>
          <w:numId w:val="8"/>
        </w:numPr>
        <w:ind w:left="426" w:hanging="284"/>
        <w:rPr>
          <w:lang w:val="it-IT"/>
        </w:rPr>
      </w:pPr>
      <w:r w:rsidRPr="00622EB2">
        <w:rPr>
          <w:lang w:val="it-IT"/>
        </w:rPr>
        <w:t xml:space="preserve">Acquisti con fornitura intrannuale (beni e servizi). Questo tipo di fornitura, se destinata a soddisfare un fabbisogno di parte corrente, fa nascere un’obbligazione passiva il cui valore è stato attribuito </w:t>
      </w:r>
      <w:r w:rsidRPr="00622EB2">
        <w:rPr>
          <w:lang w:val="it-IT"/>
        </w:rPr>
        <w:lastRenderedPageBreak/>
        <w:t>all’esercizio in cui si prevede sarà adempiuta completamente la prestazione;</w:t>
      </w:r>
    </w:p>
    <w:p w:rsidR="0021097D" w:rsidRPr="00622EB2" w:rsidRDefault="0021097D">
      <w:pPr>
        <w:pStyle w:val="Corpotesto"/>
        <w:numPr>
          <w:ilvl w:val="0"/>
          <w:numId w:val="8"/>
        </w:numPr>
        <w:ind w:left="426" w:hanging="284"/>
        <w:rPr>
          <w:lang w:val="it-IT"/>
        </w:rPr>
      </w:pPr>
      <w:r w:rsidRPr="00622EB2">
        <w:rPr>
          <w:lang w:val="it-IT"/>
        </w:rPr>
        <w:t>Acquisti con fornitura ultrannuale (beni e servizi). Le uscite di questa natura, come nel caso di contratti d’affitto o di somministrazione periodica di durata ultrannuale, sono attribuite, pro quota, agli esercizi in cui andrà a maturare la rata di affitto o sarà evasa la parte di fornitura di competenza di quello specifico anno;</w:t>
      </w:r>
    </w:p>
    <w:p w:rsidR="0021097D" w:rsidRPr="00622EB2" w:rsidRDefault="0021097D">
      <w:pPr>
        <w:pStyle w:val="Corpotesto"/>
        <w:numPr>
          <w:ilvl w:val="0"/>
          <w:numId w:val="8"/>
        </w:numPr>
        <w:ind w:left="426" w:hanging="284"/>
        <w:rPr>
          <w:lang w:val="it-IT"/>
        </w:rPr>
      </w:pPr>
      <w:r w:rsidRPr="00622EB2">
        <w:rPr>
          <w:lang w:val="it-IT"/>
        </w:rPr>
        <w:t xml:space="preserve">Aggi sui ruoli (beni e servizi). È </w:t>
      </w:r>
      <w:r>
        <w:rPr>
          <w:lang w:val="it-IT"/>
        </w:rPr>
        <w:t xml:space="preserve">impegnata </w:t>
      </w:r>
      <w:r w:rsidRPr="00622EB2">
        <w:rPr>
          <w:lang w:val="it-IT"/>
        </w:rPr>
        <w:t>nello stesso esercizio in cui le corrispondenti entrate saranno accertate,</w:t>
      </w:r>
      <w:r>
        <w:rPr>
          <w:lang w:val="it-IT"/>
        </w:rPr>
        <w:t xml:space="preserve"> </w:t>
      </w:r>
      <w:r w:rsidRPr="00622EB2">
        <w:rPr>
          <w:lang w:val="it-IT"/>
        </w:rPr>
        <w:t>e per un importo pari a quello contemplato dalla convenzione stipulata con il concessionario;</w:t>
      </w:r>
    </w:p>
    <w:p w:rsidR="0021097D" w:rsidRPr="00622EB2" w:rsidRDefault="0021097D">
      <w:pPr>
        <w:pStyle w:val="Corpotesto"/>
        <w:numPr>
          <w:ilvl w:val="0"/>
          <w:numId w:val="8"/>
        </w:numPr>
        <w:ind w:left="426" w:hanging="284"/>
        <w:rPr>
          <w:lang w:val="it-IT"/>
        </w:rPr>
      </w:pPr>
      <w:r w:rsidRPr="00622EB2">
        <w:rPr>
          <w:lang w:val="it-IT"/>
        </w:rPr>
        <w:t>Gettoni di presenza (beni e servizi). Sono attribuiti all’esercizio in cui la prestazione è resa, e questo, anche nel caso in cui le spese siano eventualmente liquidate e pagate nell’anno immediatamente successivo;</w:t>
      </w:r>
    </w:p>
    <w:p w:rsidR="0021097D" w:rsidRPr="00FD0772" w:rsidRDefault="0021097D">
      <w:pPr>
        <w:pStyle w:val="Corpotesto"/>
        <w:numPr>
          <w:ilvl w:val="0"/>
          <w:numId w:val="8"/>
        </w:numPr>
        <w:ind w:left="426" w:hanging="284"/>
        <w:rPr>
          <w:lang w:val="it-IT"/>
        </w:rPr>
      </w:pPr>
      <w:r w:rsidRPr="00622EB2">
        <w:rPr>
          <w:lang w:val="it-IT"/>
        </w:rPr>
        <w:t xml:space="preserve">Utilizzo beni di terzi (beni e servizi). </w:t>
      </w:r>
      <w:r w:rsidRPr="00FD0772">
        <w:rPr>
          <w:lang w:val="it-IT"/>
        </w:rPr>
        <w:t>Le spese relativa al possibile utilizzo di beni di terzi, come ad esempio le</w:t>
      </w:r>
      <w:r>
        <w:rPr>
          <w:lang w:val="it-IT"/>
        </w:rPr>
        <w:t xml:space="preserve"> </w:t>
      </w:r>
      <w:r w:rsidRPr="00FD0772">
        <w:rPr>
          <w:lang w:val="it-IT"/>
        </w:rPr>
        <w:t>locazioni e gli affitti passivi, è imputata a carico degli esercizi in cui l’obbligazione giuridica passiva viene a</w:t>
      </w:r>
      <w:r>
        <w:rPr>
          <w:lang w:val="it-IT"/>
        </w:rPr>
        <w:t xml:space="preserve"> </w:t>
      </w:r>
      <w:r w:rsidRPr="00FD0772">
        <w:rPr>
          <w:lang w:val="it-IT"/>
        </w:rPr>
        <w:t>scadere, con il diritto del proprietario a percepire il corrispettivo pattuito;</w:t>
      </w:r>
    </w:p>
    <w:p w:rsidR="0021097D" w:rsidRPr="006B5DAA" w:rsidRDefault="0021097D">
      <w:pPr>
        <w:pStyle w:val="Corpotesto"/>
        <w:numPr>
          <w:ilvl w:val="0"/>
          <w:numId w:val="8"/>
        </w:numPr>
        <w:ind w:left="426" w:hanging="284"/>
        <w:rPr>
          <w:lang w:val="it-IT"/>
        </w:rPr>
      </w:pPr>
      <w:r w:rsidRPr="00622EB2">
        <w:rPr>
          <w:lang w:val="it-IT"/>
        </w:rPr>
        <w:t xml:space="preserve">Contributi in conto gestione (trasferimenti correnti). </w:t>
      </w:r>
      <w:r w:rsidRPr="006B5DAA">
        <w:rPr>
          <w:lang w:val="it-IT"/>
        </w:rPr>
        <w:t>Sono imputati nell’esercizio in cui è adottato l’att</w:t>
      </w:r>
      <w:r>
        <w:rPr>
          <w:lang w:val="it-IT"/>
        </w:rPr>
        <w:t xml:space="preserve">o </w:t>
      </w:r>
      <w:r w:rsidRPr="006B5DAA">
        <w:rPr>
          <w:lang w:val="it-IT"/>
        </w:rPr>
        <w:t>amministrativo di concessione oppure, più in generale, nell’anno in cui il diritto ad ottenere l’importo si andrà a</w:t>
      </w:r>
      <w:r>
        <w:rPr>
          <w:lang w:val="it-IT"/>
        </w:rPr>
        <w:t xml:space="preserve"> </w:t>
      </w:r>
      <w:r w:rsidRPr="006B5DAA">
        <w:rPr>
          <w:lang w:val="it-IT"/>
        </w:rPr>
        <w:t>perfezionare. Infatti, se è previsto che l’atto di concessione debba indicare espressamente le modalità, i tempi</w:t>
      </w:r>
      <w:r>
        <w:rPr>
          <w:lang w:val="it-IT"/>
        </w:rPr>
        <w:t xml:space="preserve"> </w:t>
      </w:r>
      <w:r w:rsidRPr="006B5DAA">
        <w:rPr>
          <w:lang w:val="it-IT"/>
        </w:rPr>
        <w:t>e le scadenze dell’erogazione, la previsione di spesa ne prende atto e si adegua a tale prospettiva,</w:t>
      </w:r>
      <w:r>
        <w:rPr>
          <w:lang w:val="it-IT"/>
        </w:rPr>
        <w:t xml:space="preserve"> </w:t>
      </w:r>
      <w:r w:rsidRPr="006B5DAA">
        <w:rPr>
          <w:lang w:val="it-IT"/>
        </w:rPr>
        <w:t>attribuendo così l’importo agli esercizi in cui l’obbligazione verrà effettivamente a scadere;</w:t>
      </w:r>
      <w:r>
        <w:rPr>
          <w:lang w:val="it-IT"/>
        </w:rPr>
        <w:t xml:space="preserve"> </w:t>
      </w:r>
    </w:p>
    <w:p w:rsidR="0021097D" w:rsidRPr="00622EB2" w:rsidRDefault="0021097D">
      <w:pPr>
        <w:pStyle w:val="Corpotesto"/>
        <w:numPr>
          <w:ilvl w:val="0"/>
          <w:numId w:val="8"/>
        </w:numPr>
        <w:ind w:left="426" w:hanging="284"/>
        <w:rPr>
          <w:lang w:val="it-IT"/>
        </w:rPr>
      </w:pPr>
      <w:r w:rsidRPr="00622EB2">
        <w:rPr>
          <w:lang w:val="it-IT"/>
        </w:rPr>
        <w:t xml:space="preserve">Oneri finanziari su mutui e prestiti (interessi passivi). Sono stati previsti </w:t>
      </w:r>
      <w:r w:rsidR="00FE7B8C">
        <w:rPr>
          <w:lang w:val="it-IT"/>
        </w:rPr>
        <w:t xml:space="preserve">a favore di CDP spa </w:t>
      </w:r>
      <w:r w:rsidRPr="00622EB2">
        <w:rPr>
          <w:lang w:val="it-IT"/>
        </w:rPr>
        <w:t>e imputati negli esercizi in cui andrà a scadere ciascuna obbligazione giuridica passiva. Dal punto di vista economico, si tratta della remunerazione sul capitale a prestito che sarà liquidato all'istituto concedente sulla base del piano di ammortamento;</w:t>
      </w:r>
    </w:p>
    <w:p w:rsidR="0021097D" w:rsidRPr="00622EB2" w:rsidRDefault="0021097D">
      <w:pPr>
        <w:pStyle w:val="Corpotesto"/>
        <w:numPr>
          <w:ilvl w:val="0"/>
          <w:numId w:val="8"/>
        </w:numPr>
        <w:ind w:left="426" w:hanging="284"/>
        <w:rPr>
          <w:lang w:val="it-IT"/>
        </w:rPr>
      </w:pPr>
      <w:r w:rsidRPr="00622EB2">
        <w:rPr>
          <w:lang w:val="it-IT"/>
        </w:rPr>
        <w:t>Conferimento di incarichi a legali (beni e servizi). Questo genere di spese legali, la cui esigibilità non è determinabile a priori, sono provvisoriamente imputa</w:t>
      </w:r>
      <w:r>
        <w:rPr>
          <w:lang w:val="it-IT"/>
        </w:rPr>
        <w:t>t</w:t>
      </w:r>
      <w:r w:rsidRPr="00622EB2">
        <w:rPr>
          <w:lang w:val="it-IT"/>
        </w:rPr>
        <w:t>e all’esercizio in cui il contratto di prestazione d’opera intellettuale è firmato ed in deroga, quindi, al principio della competenza potenziata. Si tratta di un approccio adottato per garantire l’iniziale copertura e poi effettuare, in sede di riaccertamento dei residui passivi a rendiconto, la re-imputazione della spesa ad un altro esercizio. Quest’ultima operazione, comporterà il ricorso alla tecnica del fondo pluriennale vincolato che consente di reimputare l’impegno ad un altro esercizio, purché la relativa spesa sia stata interamente finanziata nell’esercizio in cui sorge l’originaria obbligazione;</w:t>
      </w:r>
    </w:p>
    <w:p w:rsidR="0021097D" w:rsidRPr="00622EB2" w:rsidRDefault="0021097D">
      <w:pPr>
        <w:pStyle w:val="Corpotesto"/>
        <w:numPr>
          <w:ilvl w:val="0"/>
          <w:numId w:val="8"/>
        </w:numPr>
        <w:ind w:left="426" w:hanging="284"/>
        <w:rPr>
          <w:lang w:val="it-IT"/>
        </w:rPr>
      </w:pPr>
      <w:r w:rsidRPr="00622EB2">
        <w:rPr>
          <w:lang w:val="it-IT"/>
        </w:rPr>
        <w:t xml:space="preserve">Sentenze in itinere (beni e servizi). La presenza di cause legali in cui sussistono fondate preoccupazioni circa l’esito non favorevole del contenzioso è un elemento che può incidere sulla solidità e sulla sostenibilità nel tempo degli equilibri di bilancio, e questo, anche in presenza di sentenze non definitive. Esiste, pertanto, un’obbligazione passiva che è condizionata al verificarsi di un evento successivo (l’esito del giudizio o del ricorso) ma che va subito fronteggiata. In presenza di situazioni come quella delineata </w:t>
      </w:r>
      <w:r w:rsidRPr="00622EB2">
        <w:rPr>
          <w:lang w:val="it-IT"/>
        </w:rPr>
        <w:lastRenderedPageBreak/>
        <w:t>è stata valutata dall'ente la possibilità di accantonare l’onere stimato in un apposito fondo rischi, la cui modalità di gestione contabile è già descritta in altro specifico argomento, a cui pertanto si rinvia.</w:t>
      </w:r>
    </w:p>
    <w:p w:rsidR="0021097D" w:rsidRDefault="0021097D" w:rsidP="006433B3">
      <w:pPr>
        <w:pStyle w:val="Corpotesto"/>
        <w:rPr>
          <w:lang w:val="it-IT"/>
        </w:rPr>
      </w:pPr>
      <w:r w:rsidRPr="006433B3">
        <w:rPr>
          <w:lang w:val="it-IT"/>
        </w:rPr>
        <w:t>Il prospetto mostra la composizione sintetica delle uscite correnti mentre il dettaglio (spesa per macro aggregati)</w:t>
      </w:r>
      <w:r>
        <w:rPr>
          <w:lang w:val="it-IT"/>
        </w:rPr>
        <w:t xml:space="preserve"> </w:t>
      </w:r>
      <w:r w:rsidRPr="006433B3">
        <w:rPr>
          <w:lang w:val="it-IT"/>
        </w:rPr>
        <w:t>è riportato nel conto di bilancio o nell’eventuale modello che riclassifica gli importi in base al piano dei conti</w:t>
      </w:r>
      <w:r>
        <w:rPr>
          <w:lang w:val="it-IT"/>
        </w:rPr>
        <w:t xml:space="preserve"> </w:t>
      </w:r>
      <w:r w:rsidRPr="006433B3">
        <w:rPr>
          <w:lang w:val="it-IT"/>
        </w:rPr>
        <w:t>finanziario, a cui pertanto si rinvia</w:t>
      </w:r>
      <w:r w:rsidR="00FE7B8C">
        <w:rPr>
          <w:lang w:val="it-IT"/>
        </w:rPr>
        <w:t xml:space="preserve"> integralmente</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1559"/>
        <w:gridCol w:w="1559"/>
        <w:gridCol w:w="1560"/>
        <w:gridCol w:w="850"/>
      </w:tblGrid>
      <w:tr w:rsidR="0021097D" w:rsidRPr="00B16BF1">
        <w:trPr>
          <w:trHeight w:val="290"/>
        </w:trPr>
        <w:tc>
          <w:tcPr>
            <w:tcW w:w="4111" w:type="dxa"/>
            <w:vMerge w:val="restart"/>
            <w:shd w:val="clear" w:color="auto" w:fill="FBD4B4"/>
            <w:vAlign w:val="center"/>
            <w:hideMark/>
          </w:tcPr>
          <w:p w:rsidR="0021097D" w:rsidRPr="008966A0" w:rsidRDefault="0021097D" w:rsidP="008966A0">
            <w:pPr>
              <w:spacing w:after="0" w:line="240" w:lineRule="auto"/>
              <w:jc w:val="center"/>
              <w:rPr>
                <w:rFonts w:eastAsia="Times New Roman" w:cs="Calibri"/>
                <w:b/>
                <w:bCs/>
                <w:color w:val="000000"/>
                <w:lang w:eastAsia="it-IT"/>
              </w:rPr>
            </w:pPr>
            <w:r w:rsidRPr="008966A0">
              <w:rPr>
                <w:rFonts w:eastAsia="Times New Roman" w:cs="Calibri"/>
                <w:b/>
                <w:bCs/>
                <w:color w:val="000000"/>
                <w:lang w:eastAsia="it-IT"/>
              </w:rPr>
              <w:t>Titolo 1: Spese Correnti</w:t>
            </w:r>
          </w:p>
        </w:tc>
        <w:tc>
          <w:tcPr>
            <w:tcW w:w="5528" w:type="dxa"/>
            <w:gridSpan w:val="4"/>
            <w:shd w:val="clear" w:color="auto" w:fill="FBD4B4"/>
            <w:vAlign w:val="center"/>
            <w:hideMark/>
          </w:tcPr>
          <w:p w:rsidR="0021097D" w:rsidRPr="00B81F32" w:rsidRDefault="0021097D" w:rsidP="00D12ECD">
            <w:pPr>
              <w:spacing w:after="0" w:line="240" w:lineRule="auto"/>
              <w:jc w:val="center"/>
              <w:rPr>
                <w:rFonts w:eastAsia="Times New Roman" w:cs="Calibri"/>
                <w:b/>
                <w:color w:val="000000"/>
                <w:lang w:eastAsia="it-IT"/>
              </w:rPr>
            </w:pPr>
            <w:r>
              <w:rPr>
                <w:rFonts w:eastAsia="Times New Roman" w:cs="Calibri"/>
                <w:b/>
                <w:bCs/>
                <w:color w:val="000000"/>
                <w:lang w:eastAsia="it-IT"/>
              </w:rPr>
              <w:t>GESTIONE</w:t>
            </w:r>
            <w:r w:rsidRPr="00B81F32">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trPr>
          <w:trHeight w:val="290"/>
        </w:trPr>
        <w:tc>
          <w:tcPr>
            <w:tcW w:w="4111" w:type="dxa"/>
            <w:vMerge/>
            <w:shd w:val="clear" w:color="auto" w:fill="FBD4B4"/>
            <w:vAlign w:val="center"/>
            <w:hideMark/>
          </w:tcPr>
          <w:p w:rsidR="0021097D" w:rsidRPr="008966A0" w:rsidRDefault="0021097D" w:rsidP="00D12ECD">
            <w:pPr>
              <w:spacing w:after="0" w:line="240" w:lineRule="auto"/>
              <w:rPr>
                <w:rFonts w:eastAsia="Times New Roman" w:cs="Calibri"/>
                <w:b/>
                <w:bCs/>
                <w:color w:val="000000"/>
                <w:lang w:eastAsia="it-IT"/>
              </w:rPr>
            </w:pPr>
          </w:p>
        </w:tc>
        <w:tc>
          <w:tcPr>
            <w:tcW w:w="1559" w:type="dxa"/>
            <w:shd w:val="clear" w:color="auto" w:fill="FBD4B4"/>
            <w:noWrap/>
            <w:vAlign w:val="bottom"/>
            <w:hideMark/>
          </w:tcPr>
          <w:p w:rsidR="0021097D" w:rsidRPr="00B81F32" w:rsidRDefault="0021097D" w:rsidP="00D12ECD">
            <w:pPr>
              <w:spacing w:after="0" w:line="240" w:lineRule="auto"/>
              <w:jc w:val="center"/>
              <w:rPr>
                <w:rFonts w:eastAsia="Times New Roman" w:cs="Calibri"/>
                <w:b/>
                <w:color w:val="000000"/>
                <w:lang w:eastAsia="it-IT"/>
              </w:rPr>
            </w:pPr>
            <w:r w:rsidRPr="00B81F32">
              <w:rPr>
                <w:rFonts w:eastAsia="Times New Roman" w:cs="Calibri"/>
                <w:b/>
                <w:color w:val="000000"/>
                <w:lang w:eastAsia="it-IT"/>
              </w:rPr>
              <w:t>Previsioni finali</w:t>
            </w:r>
          </w:p>
        </w:tc>
        <w:tc>
          <w:tcPr>
            <w:tcW w:w="1559" w:type="dxa"/>
            <w:shd w:val="clear" w:color="auto" w:fill="FBD4B4"/>
            <w:noWrap/>
            <w:vAlign w:val="bottom"/>
            <w:hideMark/>
          </w:tcPr>
          <w:p w:rsidR="0021097D" w:rsidRPr="00B81F32" w:rsidRDefault="0021097D" w:rsidP="00D12ECD">
            <w:pPr>
              <w:spacing w:after="0" w:line="240" w:lineRule="auto"/>
              <w:jc w:val="center"/>
              <w:rPr>
                <w:rFonts w:eastAsia="Times New Roman" w:cs="Calibri"/>
                <w:b/>
                <w:color w:val="000000"/>
                <w:lang w:eastAsia="it-IT"/>
              </w:rPr>
            </w:pPr>
            <w:r w:rsidRPr="00B81F32">
              <w:rPr>
                <w:rFonts w:eastAsia="Times New Roman" w:cs="Calibri"/>
                <w:b/>
                <w:color w:val="000000"/>
                <w:lang w:eastAsia="it-IT"/>
              </w:rPr>
              <w:t>Impegni</w:t>
            </w:r>
          </w:p>
        </w:tc>
        <w:tc>
          <w:tcPr>
            <w:tcW w:w="1560" w:type="dxa"/>
            <w:shd w:val="clear" w:color="auto" w:fill="FBD4B4"/>
            <w:vAlign w:val="bottom"/>
            <w:hideMark/>
          </w:tcPr>
          <w:p w:rsidR="0021097D" w:rsidRPr="00B81F32" w:rsidRDefault="0021097D" w:rsidP="002803FB">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850" w:type="dxa"/>
            <w:shd w:val="clear" w:color="auto" w:fill="FBD4B4"/>
            <w:vAlign w:val="center"/>
          </w:tcPr>
          <w:p w:rsidR="0021097D" w:rsidRDefault="0021097D" w:rsidP="00D12ECD">
            <w:pPr>
              <w:spacing w:after="0" w:line="240" w:lineRule="auto"/>
              <w:jc w:val="center"/>
              <w:rPr>
                <w:rFonts w:eastAsia="Times New Roman" w:cs="Calibri"/>
                <w:b/>
                <w:color w:val="000000"/>
                <w:lang w:eastAsia="it-IT"/>
              </w:rPr>
            </w:pPr>
            <w:r w:rsidRPr="00B81F32">
              <w:rPr>
                <w:rFonts w:eastAsia="Times New Roman" w:cs="Calibri"/>
                <w:b/>
                <w:color w:val="000000"/>
                <w:lang w:eastAsia="it-IT"/>
              </w:rPr>
              <w:t>%</w:t>
            </w:r>
          </w:p>
          <w:p w:rsidR="0021097D" w:rsidRPr="00B81F32" w:rsidRDefault="0021097D" w:rsidP="00D12ECD">
            <w:pPr>
              <w:spacing w:after="0" w:line="240" w:lineRule="auto"/>
              <w:rPr>
                <w:rFonts w:eastAsia="Times New Roman" w:cs="Calibri"/>
                <w:b/>
                <w:color w:val="000000"/>
                <w:lang w:eastAsia="it-IT"/>
              </w:rPr>
            </w:pPr>
            <w:r>
              <w:rPr>
                <w:rFonts w:eastAsia="Times New Roman" w:cs="Calibri"/>
                <w:b/>
                <w:color w:val="000000"/>
                <w:lang w:eastAsia="it-IT"/>
              </w:rPr>
              <w:t>Impeg.</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101</w:t>
            </w:r>
            <w:r w:rsidRPr="008966A0">
              <w:rPr>
                <w:rFonts w:eastAsia="Times New Roman" w:cs="Calibri"/>
                <w:color w:val="000000"/>
                <w:lang w:eastAsia="it-IT"/>
              </w:rPr>
              <w:t xml:space="preserve"> Redditi da lavoro dipendente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1.838.326,61</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1.759.834,97</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-78.491,64</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95,73</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102</w:t>
            </w:r>
            <w:r w:rsidRPr="008966A0">
              <w:rPr>
                <w:rFonts w:eastAsia="Times New Roman" w:cs="Calibri"/>
                <w:color w:val="000000"/>
                <w:lang w:eastAsia="it-IT"/>
              </w:rPr>
              <w:t> Imposte e tasse a carico dell'ente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135.797,83</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130.626,12</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-5.171,71</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96,19</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103</w:t>
            </w:r>
            <w:r w:rsidRPr="008966A0">
              <w:rPr>
                <w:rFonts w:eastAsia="Times New Roman" w:cs="Calibri"/>
                <w:color w:val="000000"/>
                <w:lang w:eastAsia="it-IT"/>
              </w:rPr>
              <w:t> Acquisto di beni e servizi</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5.238.699,07</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4.817.140,72</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-421.558,35</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91,95</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104</w:t>
            </w:r>
            <w:r w:rsidRPr="008966A0">
              <w:rPr>
                <w:rFonts w:eastAsia="Times New Roman" w:cs="Calibri"/>
                <w:color w:val="000000"/>
                <w:lang w:eastAsia="it-IT"/>
              </w:rPr>
              <w:t> Trasferimenti correnti</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900.964,26</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742.592,61</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-158.371,65</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82,42</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105</w:t>
            </w:r>
            <w:r w:rsidRPr="008966A0">
              <w:rPr>
                <w:rFonts w:eastAsia="Times New Roman" w:cs="Calibri"/>
                <w:color w:val="000000"/>
                <w:lang w:eastAsia="it-IT"/>
              </w:rPr>
              <w:t> Trasferimenti di tributi</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106</w:t>
            </w:r>
            <w:r w:rsidRPr="008966A0">
              <w:rPr>
                <w:rFonts w:eastAsia="Times New Roman" w:cs="Calibri"/>
                <w:color w:val="000000"/>
                <w:lang w:eastAsia="it-IT"/>
              </w:rPr>
              <w:t> Fondi perequativi</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107</w:t>
            </w:r>
            <w:r w:rsidRPr="008966A0">
              <w:rPr>
                <w:rFonts w:eastAsia="Times New Roman" w:cs="Calibri"/>
                <w:color w:val="000000"/>
                <w:lang w:eastAsia="it-IT"/>
              </w:rPr>
              <w:t> Interessi passivi</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43.965,73</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43.865,73</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-100,00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99,77</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108</w:t>
            </w:r>
            <w:r w:rsidRPr="008966A0">
              <w:rPr>
                <w:rFonts w:eastAsia="Times New Roman" w:cs="Calibri"/>
                <w:color w:val="000000"/>
                <w:lang w:eastAsia="it-IT"/>
              </w:rPr>
              <w:t> Altre spese per redditi da capitale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109</w:t>
            </w:r>
            <w:r w:rsidRPr="008966A0">
              <w:rPr>
                <w:rFonts w:eastAsia="Times New Roman" w:cs="Calibri"/>
                <w:color w:val="000000"/>
                <w:lang w:eastAsia="it-IT"/>
              </w:rPr>
              <w:t> Rimborsi e poste correttive delle entrate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17.550,00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12.000,00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-5.550,00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68,38</w:t>
            </w:r>
          </w:p>
        </w:tc>
      </w:tr>
      <w:tr w:rsidR="0021097D" w:rsidRPr="00B16BF1" w:rsidTr="00544A96">
        <w:trPr>
          <w:trHeight w:val="30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110</w:t>
            </w:r>
            <w:r w:rsidRPr="008966A0">
              <w:rPr>
                <w:rFonts w:eastAsia="Times New Roman" w:cs="Calibri"/>
                <w:color w:val="000000"/>
                <w:lang w:eastAsia="it-IT"/>
              </w:rPr>
              <w:t xml:space="preserve"> Altre spese correnti</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1.101.885,29</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96.939,46</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-1.004.945,83</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8,80</w:t>
            </w:r>
          </w:p>
        </w:tc>
      </w:tr>
      <w:tr w:rsidR="0021097D" w:rsidRPr="00B16BF1" w:rsidTr="00544A96">
        <w:trPr>
          <w:trHeight w:val="300"/>
        </w:trPr>
        <w:tc>
          <w:tcPr>
            <w:tcW w:w="4111" w:type="dxa"/>
            <w:shd w:val="clear" w:color="auto" w:fill="F7CAAC"/>
            <w:noWrap/>
            <w:vAlign w:val="center"/>
            <w:hideMark/>
          </w:tcPr>
          <w:p w:rsidR="0021097D" w:rsidRPr="00762AC5" w:rsidRDefault="0021097D" w:rsidP="00D12ECD">
            <w:pPr>
              <w:spacing w:after="0" w:line="240" w:lineRule="auto"/>
              <w:jc w:val="right"/>
              <w:rPr>
                <w:rFonts w:eastAsia="Times New Roman" w:cs="Calibri"/>
                <w:b/>
                <w:color w:val="000000"/>
                <w:lang w:eastAsia="it-IT"/>
              </w:rPr>
            </w:pPr>
            <w:r w:rsidRPr="00762AC5">
              <w:rPr>
                <w:rFonts w:eastAsia="Times New Roman" w:cs="Calibri"/>
                <w:b/>
                <w:color w:val="000000"/>
                <w:lang w:eastAsia="it-IT"/>
              </w:rPr>
              <w:t>T</w:t>
            </w:r>
            <w:r>
              <w:rPr>
                <w:rFonts w:eastAsia="Times New Roman" w:cs="Calibri"/>
                <w:b/>
                <w:color w:val="000000"/>
                <w:lang w:eastAsia="it-IT"/>
              </w:rPr>
              <w:t>otale</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9.277.188,79</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7.602.999,61</w:t>
            </w:r>
          </w:p>
        </w:tc>
        <w:tc>
          <w:tcPr>
            <w:tcW w:w="1560" w:type="dxa"/>
            <w:shd w:val="clear" w:color="auto" w:fill="auto"/>
            <w:noWrap/>
            <w:vAlign w:val="center"/>
            <w:hideMark/>
          </w:tcPr>
          <w:p w:rsidR="0021097D" w:rsidRPr="00A401C2" w:rsidRDefault="0021097D" w:rsidP="00544A96">
            <w:pPr>
              <w:spacing w:after="0" w:line="240" w:lineRule="auto"/>
              <w:jc w:val="right"/>
              <w:rPr>
                <w:rFonts w:eastAsia="Times New Roman" w:cs="Calibri"/>
                <w:b/>
                <w:bCs/>
                <w:sz w:val="20"/>
                <w:szCs w:val="20"/>
                <w:lang w:eastAsia="it-IT"/>
              </w:rPr>
            </w:pPr>
            <w:r w:rsidRPr="00F315E2">
              <w:rPr>
                <w:rFonts w:cs="Calibri"/>
                <w:b/>
                <w:bCs/>
                <w:noProof/>
                <w:sz w:val="20"/>
                <w:szCs w:val="20"/>
              </w:rPr>
              <w:t>-1.674.189,18</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b/>
                <w:noProof/>
                <w:sz w:val="20"/>
                <w:szCs w:val="20"/>
              </w:rPr>
              <w:t>81,95</w:t>
            </w:r>
          </w:p>
        </w:tc>
      </w:tr>
    </w:tbl>
    <w:p w:rsidR="0021097D" w:rsidRDefault="0021097D" w:rsidP="007952D3">
      <w:pPr>
        <w:pStyle w:val="Corpotesto"/>
        <w:ind w:firstLine="0"/>
        <w:rPr>
          <w:lang w:val="it-IT"/>
        </w:rPr>
      </w:pPr>
    </w:p>
    <w:p w:rsidR="0021097D" w:rsidRPr="00213499" w:rsidRDefault="0021097D">
      <w:pPr>
        <w:pStyle w:val="Titolo3"/>
        <w:numPr>
          <w:ilvl w:val="2"/>
          <w:numId w:val="2"/>
        </w:numPr>
        <w:ind w:left="709" w:hanging="709"/>
        <w:rPr>
          <w:b/>
          <w:bCs/>
          <w:color w:val="943634"/>
        </w:rPr>
      </w:pPr>
      <w:bookmarkStart w:id="18" w:name="_Toc132898766"/>
      <w:r w:rsidRPr="00213499">
        <w:rPr>
          <w:b/>
          <w:bCs/>
          <w:color w:val="943634"/>
        </w:rPr>
        <w:t>Titolo 2: Spese in conto capitale</w:t>
      </w:r>
      <w:bookmarkEnd w:id="18"/>
    </w:p>
    <w:p w:rsidR="0021097D" w:rsidRPr="00F434B6" w:rsidRDefault="0021097D" w:rsidP="00A13632">
      <w:pPr>
        <w:pStyle w:val="Corpotesto"/>
        <w:rPr>
          <w:lang w:val="it-IT"/>
        </w:rPr>
      </w:pPr>
      <w:r w:rsidRPr="00F434B6">
        <w:rPr>
          <w:lang w:val="it-IT"/>
        </w:rPr>
        <w:t>Gli interventi per l’acquisto o la realizzazione di beni e servizi durevoli sono stati imputa</w:t>
      </w:r>
      <w:r>
        <w:rPr>
          <w:lang w:val="it-IT"/>
        </w:rPr>
        <w:t>t</w:t>
      </w:r>
      <w:r w:rsidRPr="00F434B6">
        <w:rPr>
          <w:lang w:val="it-IT"/>
        </w:rPr>
        <w:t>i negli esercizi in cui</w:t>
      </w:r>
      <w:r>
        <w:rPr>
          <w:lang w:val="it-IT"/>
        </w:rPr>
        <w:t xml:space="preserve"> </w:t>
      </w:r>
      <w:r w:rsidRPr="00F434B6">
        <w:rPr>
          <w:lang w:val="it-IT"/>
        </w:rPr>
        <w:t>andranno a scadere le singole obbligazioni derivanti dal rispettivo contratto o convenzione. Per gli interventi che</w:t>
      </w:r>
      <w:r>
        <w:rPr>
          <w:lang w:val="it-IT"/>
        </w:rPr>
        <w:t xml:space="preserve"> </w:t>
      </w:r>
      <w:r w:rsidRPr="00F434B6">
        <w:rPr>
          <w:lang w:val="it-IT"/>
        </w:rPr>
        <w:t>non richiedono la stima dei tempi di realizzazione (crono programma), l’imputazione ai rispettivi esercizi è stata</w:t>
      </w:r>
      <w:r>
        <w:rPr>
          <w:lang w:val="it-IT"/>
        </w:rPr>
        <w:t xml:space="preserve"> </w:t>
      </w:r>
      <w:r w:rsidRPr="00F434B6">
        <w:rPr>
          <w:lang w:val="it-IT"/>
        </w:rPr>
        <w:t>effettuata secondo il principio generale, in corrispondenza dell'esigibilità della spesa. Rientrano in questo</w:t>
      </w:r>
      <w:r>
        <w:rPr>
          <w:lang w:val="it-IT"/>
        </w:rPr>
        <w:t xml:space="preserve"> </w:t>
      </w:r>
      <w:r w:rsidRPr="00F434B6">
        <w:rPr>
          <w:lang w:val="it-IT"/>
        </w:rPr>
        <w:t>contesto le spese in conto capitale a carico dell'ente (Macro.201), gli investimenti fissi lordi (Macro.202), i</w:t>
      </w:r>
      <w:r>
        <w:rPr>
          <w:lang w:val="it-IT"/>
        </w:rPr>
        <w:t xml:space="preserve"> </w:t>
      </w:r>
      <w:r w:rsidRPr="00F434B6">
        <w:rPr>
          <w:lang w:val="it-IT"/>
        </w:rPr>
        <w:t>contributi agli investimenti (Macro.203), i trasferimenti in conto capitale (Macro.204) a cui va ad aggiungersi la</w:t>
      </w:r>
      <w:r>
        <w:rPr>
          <w:lang w:val="it-IT"/>
        </w:rPr>
        <w:t xml:space="preserve"> </w:t>
      </w:r>
      <w:r w:rsidRPr="00F434B6">
        <w:rPr>
          <w:lang w:val="it-IT"/>
        </w:rPr>
        <w:t>voce residuale delle altre spese in conto capitale (Macro.205). Con riguardo alle problematiche contabili di</w:t>
      </w:r>
      <w:r>
        <w:rPr>
          <w:lang w:val="it-IT"/>
        </w:rPr>
        <w:t xml:space="preserve"> </w:t>
      </w:r>
      <w:r w:rsidRPr="00F434B6">
        <w:rPr>
          <w:lang w:val="it-IT"/>
        </w:rPr>
        <w:t>ampio respiro prese in considerazione durante la stesura del rendiconto, si evidenzia quanto segue:</w:t>
      </w:r>
    </w:p>
    <w:p w:rsidR="0021097D" w:rsidRPr="00F434B6" w:rsidRDefault="0021097D" w:rsidP="00A63671">
      <w:pPr>
        <w:pStyle w:val="Corpotesto"/>
        <w:numPr>
          <w:ilvl w:val="0"/>
          <w:numId w:val="31"/>
        </w:numPr>
        <w:rPr>
          <w:lang w:val="it-IT"/>
        </w:rPr>
      </w:pPr>
      <w:r w:rsidRPr="00F434B6">
        <w:rPr>
          <w:lang w:val="it-IT"/>
        </w:rPr>
        <w:t>Finanziamento dell’opera. La copertura delle spese d’investimento deve sussistere fin dall’inizio e per l’intero</w:t>
      </w:r>
      <w:r>
        <w:rPr>
          <w:lang w:val="it-IT"/>
        </w:rPr>
        <w:t xml:space="preserve"> </w:t>
      </w:r>
      <w:r w:rsidRPr="00F434B6">
        <w:rPr>
          <w:lang w:val="it-IT"/>
        </w:rPr>
        <w:t xml:space="preserve">importo della spesa, e questo, anche in presenza </w:t>
      </w:r>
      <w:r>
        <w:rPr>
          <w:lang w:val="it-IT"/>
        </w:rPr>
        <w:t>d</w:t>
      </w:r>
      <w:r w:rsidRPr="00F434B6">
        <w:rPr>
          <w:lang w:val="it-IT"/>
        </w:rPr>
        <w:t>i una situazione che preveda l’assunzione degli impegni su</w:t>
      </w:r>
      <w:r>
        <w:rPr>
          <w:lang w:val="it-IT"/>
        </w:rPr>
        <w:t xml:space="preserve"> </w:t>
      </w:r>
      <w:r w:rsidRPr="00F434B6">
        <w:rPr>
          <w:lang w:val="it-IT"/>
        </w:rPr>
        <w:t>più esercizi, secondo il criterio della competenza potenziata. L’eventuale presenza in bilancio di stanziamenti</w:t>
      </w:r>
      <w:r>
        <w:rPr>
          <w:lang w:val="it-IT"/>
        </w:rPr>
        <w:t xml:space="preserve"> </w:t>
      </w:r>
      <w:r w:rsidRPr="00F434B6">
        <w:rPr>
          <w:lang w:val="it-IT"/>
        </w:rPr>
        <w:t>in conto capitale non ha autorizzato, di per sé, l’assegnazione dei relativi lavori che sono stati invece</w:t>
      </w:r>
      <w:r>
        <w:rPr>
          <w:lang w:val="it-IT"/>
        </w:rPr>
        <w:t xml:space="preserve"> </w:t>
      </w:r>
      <w:r w:rsidRPr="00F434B6">
        <w:rPr>
          <w:lang w:val="it-IT"/>
        </w:rPr>
        <w:t>necessariamente preceduti dall'accertamento della corrispondente entrata. Per maggiori dettagli su questo</w:t>
      </w:r>
      <w:r>
        <w:rPr>
          <w:lang w:val="it-IT"/>
        </w:rPr>
        <w:t xml:space="preserve"> </w:t>
      </w:r>
      <w:r w:rsidRPr="00F434B6">
        <w:rPr>
          <w:lang w:val="it-IT"/>
        </w:rPr>
        <w:t xml:space="preserve">aspetto si rinvia allo specifico argomento della </w:t>
      </w:r>
      <w:r>
        <w:rPr>
          <w:lang w:val="it-IT"/>
        </w:rPr>
        <w:t>relazione</w:t>
      </w:r>
      <w:r w:rsidRPr="00F434B6">
        <w:rPr>
          <w:lang w:val="it-IT"/>
        </w:rPr>
        <w:t xml:space="preserve"> dedicato alle modalità di finanziamento degl</w:t>
      </w:r>
      <w:r>
        <w:rPr>
          <w:lang w:val="it-IT"/>
        </w:rPr>
        <w:t xml:space="preserve">i </w:t>
      </w:r>
      <w:r w:rsidRPr="00F434B6">
        <w:rPr>
          <w:lang w:val="it-IT"/>
        </w:rPr>
        <w:t>investimenti;</w:t>
      </w:r>
    </w:p>
    <w:p w:rsidR="0021097D" w:rsidRPr="00F434B6" w:rsidRDefault="0021097D" w:rsidP="00A63671">
      <w:pPr>
        <w:pStyle w:val="Corpotesto"/>
        <w:numPr>
          <w:ilvl w:val="0"/>
          <w:numId w:val="31"/>
        </w:numPr>
        <w:rPr>
          <w:lang w:val="it-IT"/>
        </w:rPr>
      </w:pPr>
      <w:r w:rsidRPr="00F434B6">
        <w:rPr>
          <w:lang w:val="it-IT"/>
        </w:rPr>
        <w:t>Impegno ed imputazione della spesa. Le spese d'investimento, purché provviste di finanziamento e in</w:t>
      </w:r>
      <w:r>
        <w:rPr>
          <w:lang w:val="it-IT"/>
        </w:rPr>
        <w:t xml:space="preserve"> </w:t>
      </w:r>
      <w:r w:rsidRPr="00F434B6">
        <w:rPr>
          <w:lang w:val="it-IT"/>
        </w:rPr>
        <w:lastRenderedPageBreak/>
        <w:t>presenza di un'obbligazione verso terzi, sono state impegnate imputandole nell'esercizio di prevista esigibilità</w:t>
      </w:r>
      <w:r>
        <w:rPr>
          <w:lang w:val="it-IT"/>
        </w:rPr>
        <w:t xml:space="preserve"> </w:t>
      </w:r>
      <w:r w:rsidRPr="00F434B6">
        <w:rPr>
          <w:lang w:val="it-IT"/>
        </w:rPr>
        <w:t>della relativa spesa.</w:t>
      </w:r>
    </w:p>
    <w:p w:rsidR="0021097D" w:rsidRPr="00F434B6" w:rsidRDefault="0021097D" w:rsidP="00A13632">
      <w:pPr>
        <w:pStyle w:val="Corpotesto"/>
        <w:rPr>
          <w:lang w:val="it-IT"/>
        </w:rPr>
      </w:pPr>
      <w:r w:rsidRPr="00F434B6">
        <w:rPr>
          <w:lang w:val="it-IT"/>
        </w:rPr>
        <w:t>In deroga a quanto sopra, se sussiste un primo tipo di condizioni minimali richieste dalla norma (quadr</w:t>
      </w:r>
      <w:r>
        <w:rPr>
          <w:lang w:val="it-IT"/>
        </w:rPr>
        <w:t xml:space="preserve">o </w:t>
      </w:r>
      <w:r w:rsidRPr="00F434B6">
        <w:rPr>
          <w:lang w:val="it-IT"/>
        </w:rPr>
        <w:t>economico disponibile in seguito all'avvenuta approvazione del relativo progetto; avvenuta attivazione</w:t>
      </w:r>
      <w:r>
        <w:rPr>
          <w:lang w:val="it-IT"/>
        </w:rPr>
        <w:t xml:space="preserve"> </w:t>
      </w:r>
      <w:r w:rsidRPr="00F434B6">
        <w:rPr>
          <w:lang w:val="it-IT"/>
        </w:rPr>
        <w:t>nell'esercizio di almeno una procedura di gara in corso di espletamento per una delle voci del quadr</w:t>
      </w:r>
      <w:r>
        <w:rPr>
          <w:lang w:val="it-IT"/>
        </w:rPr>
        <w:t xml:space="preserve">o </w:t>
      </w:r>
      <w:r w:rsidRPr="00F434B6">
        <w:rPr>
          <w:lang w:val="it-IT"/>
        </w:rPr>
        <w:t>economico, escluse le spese progettuali), l'intero stanziamento del quadro economico è stato considerato</w:t>
      </w:r>
      <w:r>
        <w:rPr>
          <w:lang w:val="it-IT"/>
        </w:rPr>
        <w:t xml:space="preserve"> </w:t>
      </w:r>
      <w:r w:rsidRPr="00F434B6">
        <w:rPr>
          <w:lang w:val="it-IT"/>
        </w:rPr>
        <w:t>"come impegnato" e ciascuna spesa è stata imputata nell'esercizio in cui si presume diventerà esigibile,</w:t>
      </w:r>
      <w:r>
        <w:rPr>
          <w:lang w:val="it-IT"/>
        </w:rPr>
        <w:t xml:space="preserve"> </w:t>
      </w:r>
      <w:r w:rsidRPr="00F434B6">
        <w:rPr>
          <w:lang w:val="it-IT"/>
        </w:rPr>
        <w:t>evitando così la formazione di un'economia di bilancio (deroga limitata ad un solo esercizio). L'imputazione</w:t>
      </w:r>
      <w:r>
        <w:rPr>
          <w:lang w:val="it-IT"/>
        </w:rPr>
        <w:t xml:space="preserve"> </w:t>
      </w:r>
      <w:r w:rsidRPr="00F434B6">
        <w:rPr>
          <w:lang w:val="it-IT"/>
        </w:rPr>
        <w:t>della spesa in conto esercizi futuri è stata effettuata con il ricorso alla tecnica del FPV.</w:t>
      </w:r>
      <w:r>
        <w:rPr>
          <w:lang w:val="it-IT"/>
        </w:rPr>
        <w:t xml:space="preserve"> </w:t>
      </w:r>
      <w:r w:rsidRPr="00F434B6">
        <w:rPr>
          <w:lang w:val="it-IT"/>
        </w:rPr>
        <w:t>Sempre in deroga al principio generale, se sussiste un secondo tipo di condizioni minimali richieste dalla</w:t>
      </w:r>
      <w:r>
        <w:rPr>
          <w:lang w:val="it-IT"/>
        </w:rPr>
        <w:t xml:space="preserve"> </w:t>
      </w:r>
      <w:r w:rsidRPr="00F434B6">
        <w:rPr>
          <w:lang w:val="it-IT"/>
        </w:rPr>
        <w:t>norma (quadro economico disponibile; impegno di spesa con un'obbligazione contrattuale su almeno una</w:t>
      </w:r>
      <w:r>
        <w:rPr>
          <w:lang w:val="it-IT"/>
        </w:rPr>
        <w:t xml:space="preserve"> </w:t>
      </w:r>
      <w:r w:rsidRPr="00F434B6">
        <w:rPr>
          <w:lang w:val="it-IT"/>
        </w:rPr>
        <w:t>voce del quadro economico, escluse le spese progettuali), l'intero stanziamento del quadro economico è stato</w:t>
      </w:r>
      <w:r>
        <w:rPr>
          <w:lang w:val="it-IT"/>
        </w:rPr>
        <w:t xml:space="preserve"> </w:t>
      </w:r>
      <w:r w:rsidRPr="00F434B6">
        <w:rPr>
          <w:lang w:val="it-IT"/>
        </w:rPr>
        <w:t>considerato "come impegnato" e ciascuna spesa è stata imputata nell'esercizio in cui si presume diventerà</w:t>
      </w:r>
      <w:r>
        <w:rPr>
          <w:lang w:val="it-IT"/>
        </w:rPr>
        <w:t xml:space="preserve"> </w:t>
      </w:r>
      <w:r w:rsidRPr="00F434B6">
        <w:rPr>
          <w:lang w:val="it-IT"/>
        </w:rPr>
        <w:t>esigibile, evitando così la formazione di un'economia di bilancio (nessun limite temporale alla deroga).</w:t>
      </w:r>
    </w:p>
    <w:p w:rsidR="0021097D" w:rsidRPr="00F434B6" w:rsidRDefault="0021097D" w:rsidP="00A63671">
      <w:pPr>
        <w:pStyle w:val="Corpotesto"/>
        <w:numPr>
          <w:ilvl w:val="0"/>
          <w:numId w:val="32"/>
        </w:numPr>
        <w:rPr>
          <w:lang w:val="it-IT"/>
        </w:rPr>
      </w:pPr>
      <w:r w:rsidRPr="00F434B6">
        <w:rPr>
          <w:lang w:val="it-IT"/>
        </w:rPr>
        <w:t>Adeguamento del crono programma. I lavori relativi ad un'opera pubblica già finanziata possono essere</w:t>
      </w:r>
      <w:r>
        <w:rPr>
          <w:lang w:val="it-IT"/>
        </w:rPr>
        <w:t xml:space="preserve"> </w:t>
      </w:r>
      <w:r w:rsidRPr="00F434B6">
        <w:rPr>
          <w:lang w:val="it-IT"/>
        </w:rPr>
        <w:t>realizzati nei tempi previsti oppure subire variazioni in corso d’opera dovute al verificarsi di situazioni</w:t>
      </w:r>
      <w:r>
        <w:rPr>
          <w:lang w:val="it-IT"/>
        </w:rPr>
        <w:t xml:space="preserve"> </w:t>
      </w:r>
      <w:r w:rsidRPr="00F434B6">
        <w:rPr>
          <w:lang w:val="it-IT"/>
        </w:rPr>
        <w:t>difficilmente prevedibili. In presenza di variazione nei tempi previsti di realizzazione dell'opera, si è provveduto</w:t>
      </w:r>
      <w:r>
        <w:rPr>
          <w:lang w:val="it-IT"/>
        </w:rPr>
        <w:t xml:space="preserve"> </w:t>
      </w:r>
      <w:r w:rsidRPr="00F434B6">
        <w:rPr>
          <w:lang w:val="it-IT"/>
        </w:rPr>
        <w:t>a reimputare la spesa attribuendola all'esercizio in cui è prevista la sua esigibilità.</w:t>
      </w:r>
    </w:p>
    <w:p w:rsidR="0021097D" w:rsidRDefault="00290368" w:rsidP="00A13632">
      <w:pPr>
        <w:pStyle w:val="Corpotesto"/>
        <w:rPr>
          <w:lang w:val="it-IT"/>
        </w:rPr>
      </w:pPr>
      <w:r>
        <w:rPr>
          <w:lang w:val="it-IT"/>
        </w:rPr>
        <w:t xml:space="preserve"> </w:t>
      </w:r>
      <w:r w:rsidR="0021097D" w:rsidRPr="00F434B6">
        <w:rPr>
          <w:lang w:val="it-IT"/>
        </w:rPr>
        <w:t>Il prospetto mostra la composizione sintetica delle spese in conto capitale mentre il dettaglio (spesa per macro</w:t>
      </w:r>
      <w:r w:rsidR="0021097D">
        <w:rPr>
          <w:lang w:val="it-IT"/>
        </w:rPr>
        <w:t xml:space="preserve"> </w:t>
      </w:r>
      <w:r w:rsidR="0021097D" w:rsidRPr="00F434B6">
        <w:rPr>
          <w:lang w:val="it-IT"/>
        </w:rPr>
        <w:t>aggregati) è riportato nel conto di bilancio ufficiale o nell’eventuale modello che riclassifica gli stessi importi in</w:t>
      </w:r>
      <w:r w:rsidR="0021097D">
        <w:rPr>
          <w:lang w:val="it-IT"/>
        </w:rPr>
        <w:t xml:space="preserve"> </w:t>
      </w:r>
      <w:r w:rsidR="0021097D" w:rsidRPr="00F434B6">
        <w:rPr>
          <w:lang w:val="it-IT"/>
        </w:rPr>
        <w:t>base al piano dei conti finanziario, a cui pertanto si rinvia.</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78"/>
        <w:gridCol w:w="1634"/>
        <w:gridCol w:w="1418"/>
        <w:gridCol w:w="1559"/>
        <w:gridCol w:w="850"/>
      </w:tblGrid>
      <w:tr w:rsidR="0021097D" w:rsidRPr="00B16BF1">
        <w:trPr>
          <w:trHeight w:val="290"/>
        </w:trPr>
        <w:tc>
          <w:tcPr>
            <w:tcW w:w="4178" w:type="dxa"/>
            <w:vMerge w:val="restart"/>
            <w:shd w:val="clear" w:color="auto" w:fill="FBD4B4"/>
            <w:vAlign w:val="center"/>
            <w:hideMark/>
          </w:tcPr>
          <w:p w:rsidR="0021097D" w:rsidRPr="008966A0" w:rsidRDefault="0021097D" w:rsidP="008966A0">
            <w:pPr>
              <w:spacing w:after="0" w:line="240" w:lineRule="auto"/>
              <w:jc w:val="center"/>
              <w:rPr>
                <w:rFonts w:eastAsia="Times New Roman" w:cs="Calibri"/>
                <w:b/>
                <w:bCs/>
                <w:color w:val="000000"/>
                <w:lang w:eastAsia="it-IT"/>
              </w:rPr>
            </w:pPr>
            <w:r w:rsidRPr="008966A0">
              <w:rPr>
                <w:rFonts w:eastAsia="Times New Roman" w:cs="Calibri"/>
                <w:b/>
                <w:bCs/>
                <w:color w:val="000000"/>
                <w:lang w:eastAsia="it-IT"/>
              </w:rPr>
              <w:t>Titolo 2: Spese in conto capitale</w:t>
            </w:r>
          </w:p>
        </w:tc>
        <w:tc>
          <w:tcPr>
            <w:tcW w:w="5461" w:type="dxa"/>
            <w:gridSpan w:val="4"/>
            <w:shd w:val="clear" w:color="auto" w:fill="FBD4B4"/>
            <w:vAlign w:val="center"/>
            <w:hideMark/>
          </w:tcPr>
          <w:p w:rsidR="0021097D" w:rsidRPr="00B81F32" w:rsidRDefault="0021097D" w:rsidP="00D12ECD">
            <w:pPr>
              <w:spacing w:after="0" w:line="240" w:lineRule="auto"/>
              <w:jc w:val="center"/>
              <w:rPr>
                <w:rFonts w:eastAsia="Times New Roman" w:cs="Calibri"/>
                <w:b/>
                <w:color w:val="000000"/>
                <w:lang w:eastAsia="it-IT"/>
              </w:rPr>
            </w:pPr>
            <w:r>
              <w:rPr>
                <w:rFonts w:eastAsia="Times New Roman" w:cs="Calibri"/>
                <w:b/>
                <w:bCs/>
                <w:color w:val="000000"/>
                <w:lang w:eastAsia="it-IT"/>
              </w:rPr>
              <w:t>GESTIONE</w:t>
            </w:r>
            <w:r w:rsidRPr="00E4321D">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trPr>
          <w:trHeight w:val="290"/>
        </w:trPr>
        <w:tc>
          <w:tcPr>
            <w:tcW w:w="4178" w:type="dxa"/>
            <w:vMerge/>
            <w:shd w:val="clear" w:color="auto" w:fill="FBD4B4"/>
            <w:vAlign w:val="center"/>
            <w:hideMark/>
          </w:tcPr>
          <w:p w:rsidR="0021097D" w:rsidRPr="008966A0" w:rsidRDefault="0021097D" w:rsidP="002803FB">
            <w:pPr>
              <w:spacing w:after="0" w:line="240" w:lineRule="auto"/>
              <w:rPr>
                <w:rFonts w:eastAsia="Times New Roman" w:cs="Calibri"/>
                <w:b/>
                <w:bCs/>
                <w:color w:val="000000"/>
                <w:lang w:eastAsia="it-IT"/>
              </w:rPr>
            </w:pPr>
          </w:p>
        </w:tc>
        <w:tc>
          <w:tcPr>
            <w:tcW w:w="1634" w:type="dxa"/>
            <w:shd w:val="clear" w:color="auto" w:fill="FBD4B4"/>
            <w:noWrap/>
            <w:vAlign w:val="bottom"/>
            <w:hideMark/>
          </w:tcPr>
          <w:p w:rsidR="0021097D" w:rsidRPr="00B81F32" w:rsidRDefault="0021097D" w:rsidP="002803FB">
            <w:pPr>
              <w:spacing w:after="0" w:line="240" w:lineRule="auto"/>
              <w:jc w:val="center"/>
              <w:rPr>
                <w:rFonts w:eastAsia="Times New Roman" w:cs="Calibri"/>
                <w:b/>
                <w:color w:val="000000"/>
                <w:lang w:eastAsia="it-IT"/>
              </w:rPr>
            </w:pPr>
            <w:r w:rsidRPr="00B81F32">
              <w:rPr>
                <w:rFonts w:eastAsia="Times New Roman" w:cs="Calibri"/>
                <w:b/>
                <w:color w:val="000000"/>
                <w:lang w:eastAsia="it-IT"/>
              </w:rPr>
              <w:t>Previsioni finali</w:t>
            </w:r>
          </w:p>
        </w:tc>
        <w:tc>
          <w:tcPr>
            <w:tcW w:w="1418" w:type="dxa"/>
            <w:shd w:val="clear" w:color="auto" w:fill="FBD4B4"/>
            <w:noWrap/>
            <w:vAlign w:val="bottom"/>
            <w:hideMark/>
          </w:tcPr>
          <w:p w:rsidR="0021097D" w:rsidRPr="00B81F32" w:rsidRDefault="0021097D" w:rsidP="002803FB">
            <w:pPr>
              <w:spacing w:after="0" w:line="240" w:lineRule="auto"/>
              <w:jc w:val="center"/>
              <w:rPr>
                <w:rFonts w:eastAsia="Times New Roman" w:cs="Calibri"/>
                <w:b/>
                <w:color w:val="000000"/>
                <w:lang w:eastAsia="it-IT"/>
              </w:rPr>
            </w:pPr>
            <w:r w:rsidRPr="00B81F32">
              <w:rPr>
                <w:rFonts w:eastAsia="Times New Roman" w:cs="Calibri"/>
                <w:b/>
                <w:color w:val="000000"/>
                <w:lang w:eastAsia="it-IT"/>
              </w:rPr>
              <w:t>Impegni</w:t>
            </w:r>
          </w:p>
        </w:tc>
        <w:tc>
          <w:tcPr>
            <w:tcW w:w="1559" w:type="dxa"/>
            <w:shd w:val="clear" w:color="auto" w:fill="FBD4B4"/>
            <w:vAlign w:val="bottom"/>
            <w:hideMark/>
          </w:tcPr>
          <w:p w:rsidR="0021097D" w:rsidRPr="00B81F32" w:rsidRDefault="0021097D" w:rsidP="002803FB">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850" w:type="dxa"/>
            <w:shd w:val="clear" w:color="auto" w:fill="FBD4B4"/>
            <w:vAlign w:val="center"/>
          </w:tcPr>
          <w:p w:rsidR="0021097D" w:rsidRDefault="0021097D" w:rsidP="002803FB">
            <w:pPr>
              <w:spacing w:after="0" w:line="240" w:lineRule="auto"/>
              <w:jc w:val="center"/>
              <w:rPr>
                <w:rFonts w:eastAsia="Times New Roman" w:cs="Calibri"/>
                <w:b/>
                <w:color w:val="000000"/>
                <w:lang w:eastAsia="it-IT"/>
              </w:rPr>
            </w:pPr>
            <w:r w:rsidRPr="00B81F32">
              <w:rPr>
                <w:rFonts w:eastAsia="Times New Roman" w:cs="Calibri"/>
                <w:b/>
                <w:color w:val="000000"/>
                <w:lang w:eastAsia="it-IT"/>
              </w:rPr>
              <w:t>%</w:t>
            </w:r>
          </w:p>
          <w:p w:rsidR="0021097D" w:rsidRPr="00B81F32" w:rsidRDefault="0021097D" w:rsidP="002803FB">
            <w:pPr>
              <w:spacing w:after="0" w:line="240" w:lineRule="auto"/>
              <w:rPr>
                <w:rFonts w:eastAsia="Times New Roman" w:cs="Calibri"/>
                <w:b/>
                <w:color w:val="000000"/>
                <w:lang w:eastAsia="it-IT"/>
              </w:rPr>
            </w:pPr>
            <w:r>
              <w:rPr>
                <w:rFonts w:eastAsia="Times New Roman" w:cs="Calibri"/>
                <w:b/>
                <w:color w:val="000000"/>
                <w:lang w:eastAsia="it-IT"/>
              </w:rPr>
              <w:t>Impeg.</w:t>
            </w:r>
          </w:p>
        </w:tc>
      </w:tr>
      <w:tr w:rsidR="0021097D" w:rsidRPr="00B16BF1" w:rsidTr="00544A96">
        <w:trPr>
          <w:trHeight w:val="290"/>
        </w:trPr>
        <w:tc>
          <w:tcPr>
            <w:tcW w:w="4178"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201</w:t>
            </w:r>
            <w:r w:rsidRPr="008966A0">
              <w:rPr>
                <w:rFonts w:eastAsia="Times New Roman" w:cs="Calibri"/>
                <w:color w:val="000000"/>
                <w:lang w:eastAsia="it-IT"/>
              </w:rPr>
              <w:t xml:space="preserve"> Tributi in conto capitale a carico dell'ente</w:t>
            </w:r>
          </w:p>
        </w:tc>
        <w:tc>
          <w:tcPr>
            <w:tcW w:w="1634"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418"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8"/>
                <w:szCs w:val="18"/>
              </w:rPr>
            </w:pPr>
            <w:r w:rsidRPr="00F315E2">
              <w:rPr>
                <w:rFonts w:cs="Calibri"/>
                <w:noProof/>
                <w:sz w:val="20"/>
                <w:szCs w:val="20"/>
              </w:rPr>
              <w:t>0,00</w:t>
            </w:r>
          </w:p>
        </w:tc>
      </w:tr>
      <w:tr w:rsidR="0021097D" w:rsidRPr="00B16BF1" w:rsidTr="00544A96">
        <w:trPr>
          <w:trHeight w:val="290"/>
        </w:trPr>
        <w:tc>
          <w:tcPr>
            <w:tcW w:w="4178"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202</w:t>
            </w:r>
            <w:r w:rsidRPr="008966A0">
              <w:rPr>
                <w:rFonts w:eastAsia="Times New Roman" w:cs="Calibri"/>
                <w:color w:val="000000"/>
                <w:lang w:eastAsia="it-IT"/>
              </w:rPr>
              <w:t xml:space="preserve"> Investimenti fissi lordi e acquisto di terreni</w:t>
            </w:r>
          </w:p>
        </w:tc>
        <w:tc>
          <w:tcPr>
            <w:tcW w:w="1634"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2.806.693,02</w:t>
            </w:r>
          </w:p>
        </w:tc>
        <w:tc>
          <w:tcPr>
            <w:tcW w:w="1418"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1.101.645,13</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-1.705.047,89</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8"/>
                <w:szCs w:val="18"/>
              </w:rPr>
            </w:pPr>
            <w:r w:rsidRPr="00F315E2">
              <w:rPr>
                <w:rFonts w:cs="Calibri"/>
                <w:noProof/>
                <w:sz w:val="20"/>
                <w:szCs w:val="20"/>
              </w:rPr>
              <w:t>39,25</w:t>
            </w:r>
          </w:p>
        </w:tc>
      </w:tr>
      <w:tr w:rsidR="0021097D" w:rsidRPr="00B16BF1" w:rsidTr="00544A96">
        <w:trPr>
          <w:trHeight w:val="290"/>
        </w:trPr>
        <w:tc>
          <w:tcPr>
            <w:tcW w:w="4178"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203</w:t>
            </w:r>
            <w:r w:rsidRPr="008966A0">
              <w:rPr>
                <w:rFonts w:eastAsia="Times New Roman" w:cs="Calibri"/>
                <w:color w:val="000000"/>
                <w:lang w:eastAsia="it-IT"/>
              </w:rPr>
              <w:t xml:space="preserve"> Contributi agli investimenti</w:t>
            </w:r>
          </w:p>
        </w:tc>
        <w:tc>
          <w:tcPr>
            <w:tcW w:w="1634"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20.000,00</w:t>
            </w:r>
          </w:p>
        </w:tc>
        <w:tc>
          <w:tcPr>
            <w:tcW w:w="1418"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5.441,00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-14.559,00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8"/>
                <w:szCs w:val="18"/>
              </w:rPr>
            </w:pPr>
            <w:r w:rsidRPr="00F315E2">
              <w:rPr>
                <w:rFonts w:cs="Calibri"/>
                <w:noProof/>
                <w:sz w:val="20"/>
                <w:szCs w:val="20"/>
              </w:rPr>
              <w:t>27,21</w:t>
            </w:r>
          </w:p>
        </w:tc>
      </w:tr>
      <w:tr w:rsidR="0021097D" w:rsidRPr="00B16BF1" w:rsidTr="00544A96">
        <w:trPr>
          <w:trHeight w:val="290"/>
        </w:trPr>
        <w:tc>
          <w:tcPr>
            <w:tcW w:w="4178"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204</w:t>
            </w:r>
            <w:r w:rsidRPr="008966A0">
              <w:rPr>
                <w:rFonts w:eastAsia="Times New Roman" w:cs="Calibri"/>
                <w:color w:val="000000"/>
                <w:lang w:eastAsia="it-IT"/>
              </w:rPr>
              <w:t xml:space="preserve"> Altri trasferimenti in conto capitale</w:t>
            </w:r>
          </w:p>
        </w:tc>
        <w:tc>
          <w:tcPr>
            <w:tcW w:w="1634"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418"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8"/>
                <w:szCs w:val="18"/>
              </w:rPr>
            </w:pPr>
            <w:r w:rsidRPr="00F315E2">
              <w:rPr>
                <w:rFonts w:cs="Calibri"/>
                <w:noProof/>
                <w:sz w:val="20"/>
                <w:szCs w:val="20"/>
              </w:rPr>
              <w:t>0,00</w:t>
            </w:r>
          </w:p>
        </w:tc>
      </w:tr>
      <w:tr w:rsidR="0021097D" w:rsidRPr="00B16BF1" w:rsidTr="00544A96">
        <w:trPr>
          <w:trHeight w:val="300"/>
        </w:trPr>
        <w:tc>
          <w:tcPr>
            <w:tcW w:w="4178"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205</w:t>
            </w:r>
            <w:r w:rsidRPr="008966A0">
              <w:rPr>
                <w:rFonts w:eastAsia="Times New Roman" w:cs="Calibri"/>
                <w:color w:val="000000"/>
                <w:lang w:eastAsia="it-IT"/>
              </w:rPr>
              <w:t xml:space="preserve"> Altre spese in conto capitale</w:t>
            </w:r>
          </w:p>
        </w:tc>
        <w:tc>
          <w:tcPr>
            <w:tcW w:w="1634"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1.667.833,45</w:t>
            </w:r>
          </w:p>
        </w:tc>
        <w:tc>
          <w:tcPr>
            <w:tcW w:w="1418"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-1.667.833,45</w:t>
            </w:r>
          </w:p>
        </w:tc>
        <w:tc>
          <w:tcPr>
            <w:tcW w:w="850"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8"/>
                <w:szCs w:val="18"/>
              </w:rPr>
            </w:pPr>
            <w:r w:rsidRPr="00F315E2">
              <w:rPr>
                <w:rFonts w:cs="Calibri"/>
                <w:noProof/>
                <w:sz w:val="20"/>
                <w:szCs w:val="20"/>
              </w:rPr>
              <w:t>0,00</w:t>
            </w:r>
          </w:p>
        </w:tc>
      </w:tr>
      <w:tr w:rsidR="0021097D" w:rsidRPr="00B16BF1" w:rsidTr="00373797">
        <w:trPr>
          <w:trHeight w:val="300"/>
        </w:trPr>
        <w:tc>
          <w:tcPr>
            <w:tcW w:w="4178" w:type="dxa"/>
            <w:shd w:val="clear" w:color="auto" w:fill="F7CAAC"/>
            <w:noWrap/>
            <w:vAlign w:val="center"/>
            <w:hideMark/>
          </w:tcPr>
          <w:p w:rsidR="0021097D" w:rsidRPr="00762AC5" w:rsidRDefault="0021097D" w:rsidP="00373797">
            <w:pPr>
              <w:spacing w:after="0" w:line="240" w:lineRule="auto"/>
              <w:jc w:val="right"/>
              <w:rPr>
                <w:rFonts w:eastAsia="Times New Roman" w:cs="Calibri"/>
                <w:b/>
                <w:color w:val="000000"/>
                <w:lang w:eastAsia="it-IT"/>
              </w:rPr>
            </w:pPr>
            <w:r w:rsidRPr="00762AC5">
              <w:rPr>
                <w:rFonts w:eastAsia="Times New Roman" w:cs="Calibri"/>
                <w:b/>
                <w:color w:val="000000"/>
                <w:lang w:eastAsia="it-IT"/>
              </w:rPr>
              <w:t>T</w:t>
            </w:r>
            <w:r>
              <w:rPr>
                <w:rFonts w:eastAsia="Times New Roman" w:cs="Calibri"/>
                <w:b/>
                <w:color w:val="000000"/>
                <w:lang w:eastAsia="it-IT"/>
              </w:rPr>
              <w:t>otale</w:t>
            </w:r>
          </w:p>
        </w:tc>
        <w:tc>
          <w:tcPr>
            <w:tcW w:w="1634" w:type="dxa"/>
            <w:shd w:val="clear" w:color="auto" w:fill="auto"/>
            <w:noWrap/>
            <w:vAlign w:val="center"/>
            <w:hideMark/>
          </w:tcPr>
          <w:p w:rsidR="0021097D" w:rsidRPr="0008436C" w:rsidRDefault="0021097D" w:rsidP="00373797">
            <w:pPr>
              <w:spacing w:after="0" w:line="240" w:lineRule="auto"/>
              <w:jc w:val="right"/>
              <w:rPr>
                <w:rFonts w:eastAsia="Times New Roman" w:cs="Calibri"/>
                <w:b/>
                <w:sz w:val="20"/>
                <w:szCs w:val="20"/>
                <w:lang w:eastAsia="it-IT"/>
              </w:rPr>
            </w:pPr>
            <w:r w:rsidRPr="00F315E2">
              <w:rPr>
                <w:rFonts w:cs="Calibri"/>
                <w:b/>
                <w:noProof/>
                <w:sz w:val="20"/>
                <w:szCs w:val="20"/>
              </w:rPr>
              <w:t>4.494.526,47</w:t>
            </w:r>
          </w:p>
        </w:tc>
        <w:tc>
          <w:tcPr>
            <w:tcW w:w="1418" w:type="dxa"/>
            <w:shd w:val="clear" w:color="auto" w:fill="auto"/>
            <w:noWrap/>
            <w:vAlign w:val="center"/>
            <w:hideMark/>
          </w:tcPr>
          <w:p w:rsidR="0021097D" w:rsidRPr="0008436C" w:rsidRDefault="0021097D" w:rsidP="00373797">
            <w:pPr>
              <w:spacing w:after="0" w:line="240" w:lineRule="auto"/>
              <w:jc w:val="right"/>
              <w:rPr>
                <w:rFonts w:eastAsia="Times New Roman" w:cs="Calibri"/>
                <w:b/>
                <w:sz w:val="20"/>
                <w:szCs w:val="20"/>
                <w:lang w:eastAsia="it-IT"/>
              </w:rPr>
            </w:pPr>
            <w:r w:rsidRPr="00F315E2">
              <w:rPr>
                <w:rFonts w:cs="Calibri"/>
                <w:b/>
                <w:noProof/>
                <w:sz w:val="20"/>
                <w:szCs w:val="20"/>
              </w:rPr>
              <w:t>1.107.086,13</w:t>
            </w:r>
          </w:p>
        </w:tc>
        <w:tc>
          <w:tcPr>
            <w:tcW w:w="1559" w:type="dxa"/>
            <w:shd w:val="clear" w:color="auto" w:fill="auto"/>
            <w:noWrap/>
            <w:vAlign w:val="center"/>
            <w:hideMark/>
          </w:tcPr>
          <w:p w:rsidR="0021097D" w:rsidRPr="00A401C2" w:rsidRDefault="0021097D" w:rsidP="00373797">
            <w:pPr>
              <w:spacing w:after="0" w:line="240" w:lineRule="auto"/>
              <w:jc w:val="right"/>
              <w:rPr>
                <w:rFonts w:eastAsia="Times New Roman" w:cs="Calibri"/>
                <w:b/>
                <w:bCs/>
                <w:sz w:val="20"/>
                <w:szCs w:val="20"/>
                <w:lang w:eastAsia="it-IT"/>
              </w:rPr>
            </w:pPr>
            <w:r w:rsidRPr="00F315E2">
              <w:rPr>
                <w:rFonts w:cs="Calibri"/>
                <w:b/>
                <w:bCs/>
                <w:noProof/>
                <w:sz w:val="20"/>
                <w:szCs w:val="20"/>
              </w:rPr>
              <w:t>-3.387.440,34</w:t>
            </w:r>
          </w:p>
        </w:tc>
        <w:tc>
          <w:tcPr>
            <w:tcW w:w="850" w:type="dxa"/>
            <w:shd w:val="clear" w:color="auto" w:fill="auto"/>
            <w:vAlign w:val="center"/>
          </w:tcPr>
          <w:p w:rsidR="0021097D" w:rsidRPr="00B16BF1" w:rsidRDefault="0021097D" w:rsidP="00373797">
            <w:pPr>
              <w:spacing w:after="0" w:line="240" w:lineRule="auto"/>
              <w:jc w:val="right"/>
              <w:rPr>
                <w:rFonts w:ascii="BentonSans-Book;Calibri" w:hAnsi="BentonSans-Book;Calibri" w:cs="BentonSans-Book;Calibri"/>
                <w:sz w:val="18"/>
                <w:szCs w:val="18"/>
              </w:rPr>
            </w:pPr>
            <w:r w:rsidRPr="00F315E2">
              <w:rPr>
                <w:rFonts w:cs="Calibri"/>
                <w:b/>
                <w:noProof/>
                <w:sz w:val="20"/>
                <w:szCs w:val="20"/>
              </w:rPr>
              <w:t>24,63</w:t>
            </w:r>
          </w:p>
        </w:tc>
      </w:tr>
    </w:tbl>
    <w:p w:rsidR="0021097D" w:rsidRPr="00213499" w:rsidRDefault="0021097D" w:rsidP="00E73385">
      <w:pPr>
        <w:pStyle w:val="Corpotesto"/>
        <w:ind w:firstLine="0"/>
        <w:rPr>
          <w:b/>
          <w:bCs/>
          <w:color w:val="943634"/>
          <w:lang w:val="it-IT"/>
        </w:rPr>
      </w:pPr>
    </w:p>
    <w:p w:rsidR="0021097D" w:rsidRPr="00213499" w:rsidRDefault="0021097D">
      <w:pPr>
        <w:pStyle w:val="Titolo3"/>
        <w:numPr>
          <w:ilvl w:val="2"/>
          <w:numId w:val="2"/>
        </w:numPr>
        <w:ind w:left="709" w:hanging="709"/>
        <w:rPr>
          <w:b/>
          <w:bCs/>
          <w:color w:val="943634"/>
        </w:rPr>
      </w:pPr>
      <w:bookmarkStart w:id="19" w:name="_Toc132898767"/>
      <w:r w:rsidRPr="00213499">
        <w:rPr>
          <w:b/>
          <w:bCs/>
          <w:color w:val="943634"/>
        </w:rPr>
        <w:t>Titolo 3: Incremento di attività finanziarie</w:t>
      </w:r>
      <w:bookmarkEnd w:id="19"/>
    </w:p>
    <w:p w:rsidR="0021097D" w:rsidRPr="00C352BD" w:rsidRDefault="0021097D" w:rsidP="00C352BD">
      <w:pPr>
        <w:pStyle w:val="Corpotesto"/>
        <w:rPr>
          <w:lang w:val="it-IT"/>
        </w:rPr>
      </w:pPr>
      <w:r w:rsidRPr="00C352BD">
        <w:rPr>
          <w:lang w:val="it-IT"/>
        </w:rPr>
        <w:t>Sono comprese in questo specifico aggregato le operazioni riconducibili ad acquisizioni di attività finanziarie</w:t>
      </w:r>
      <w:r>
        <w:rPr>
          <w:lang w:val="it-IT"/>
        </w:rPr>
        <w:t xml:space="preserve"> </w:t>
      </w:r>
      <w:r w:rsidRPr="00C352BD">
        <w:rPr>
          <w:lang w:val="it-IT"/>
        </w:rPr>
        <w:t>(Macro.301), concessione di crediti a breve termine (Macro.302), concessioni di credito a medio e lungo termine</w:t>
      </w:r>
      <w:r>
        <w:rPr>
          <w:lang w:val="it-IT"/>
        </w:rPr>
        <w:t xml:space="preserve"> </w:t>
      </w:r>
      <w:r w:rsidRPr="00C352BD">
        <w:rPr>
          <w:lang w:val="it-IT"/>
        </w:rPr>
        <w:t>(Macro.303) con l’aggiunta della voce di carattere residuale relativa alle altre spese per incremento di attività</w:t>
      </w:r>
      <w:r>
        <w:rPr>
          <w:lang w:val="it-IT"/>
        </w:rPr>
        <w:t xml:space="preserve"> </w:t>
      </w:r>
      <w:r w:rsidRPr="00C352BD">
        <w:rPr>
          <w:lang w:val="it-IT"/>
        </w:rPr>
        <w:t>finanziarie (Macro.304).</w:t>
      </w:r>
      <w:r>
        <w:rPr>
          <w:lang w:val="it-IT"/>
        </w:rPr>
        <w:t xml:space="preserve"> </w:t>
      </w:r>
      <w:r w:rsidRPr="00C352BD">
        <w:rPr>
          <w:lang w:val="it-IT"/>
        </w:rPr>
        <w:t xml:space="preserve">Gli stanziamenti di questa natura sono imputati nel bilancio </w:t>
      </w:r>
      <w:r w:rsidRPr="00C352BD">
        <w:rPr>
          <w:lang w:val="it-IT"/>
        </w:rPr>
        <w:lastRenderedPageBreak/>
        <w:t>dell’esercizio in cui viene a scadere l’obbligazione</w:t>
      </w:r>
      <w:r>
        <w:rPr>
          <w:lang w:val="it-IT"/>
        </w:rPr>
        <w:t xml:space="preserve"> </w:t>
      </w:r>
      <w:r w:rsidRPr="00C352BD">
        <w:rPr>
          <w:lang w:val="it-IT"/>
        </w:rPr>
        <w:t>giuridica passiva, rispettando quindi la regola generale che considera, come elemento discriminante, il</w:t>
      </w:r>
      <w:r>
        <w:rPr>
          <w:lang w:val="it-IT"/>
        </w:rPr>
        <w:t xml:space="preserve"> </w:t>
      </w:r>
      <w:r w:rsidRPr="00C352BD">
        <w:rPr>
          <w:lang w:val="it-IT"/>
        </w:rPr>
        <w:t>sussistere dell’esigibilità del credito nell’esercizio in cui la spesa è stata prima prevista e poi impegnata.</w:t>
      </w:r>
      <w:r>
        <w:rPr>
          <w:lang w:val="it-IT"/>
        </w:rPr>
        <w:t xml:space="preserve"> </w:t>
      </w:r>
      <w:r w:rsidRPr="00C352BD">
        <w:rPr>
          <w:lang w:val="it-IT"/>
        </w:rPr>
        <w:t>In particolare, per quanto riguarda le concessioni di crediti, queste sono costituite da operazioni di diverso</w:t>
      </w:r>
      <w:r>
        <w:rPr>
          <w:lang w:val="it-IT"/>
        </w:rPr>
        <w:t xml:space="preserve"> </w:t>
      </w:r>
      <w:r w:rsidRPr="00C352BD">
        <w:rPr>
          <w:lang w:val="it-IT"/>
        </w:rPr>
        <w:t>contenuto ma che hanno in comune lo scopo di fornire dei mezzi finanziari a terzi, di natura non definitiva, dato</w:t>
      </w:r>
      <w:r>
        <w:rPr>
          <w:lang w:val="it-IT"/>
        </w:rPr>
        <w:t xml:space="preserve"> </w:t>
      </w:r>
      <w:r w:rsidRPr="00C352BD">
        <w:rPr>
          <w:lang w:val="it-IT"/>
        </w:rPr>
        <w:t>che il percipiente è obbligato a restituire l’intero importo ottenuto. Quest’ultima, è la caratteristica che differenza</w:t>
      </w:r>
      <w:r>
        <w:rPr>
          <w:lang w:val="it-IT"/>
        </w:rPr>
        <w:t xml:space="preserve"> </w:t>
      </w:r>
      <w:r w:rsidRPr="00C352BD">
        <w:rPr>
          <w:lang w:val="it-IT"/>
        </w:rPr>
        <w:t>la concessione di credito dal contributo in conto capitale che invece è, per sua intrinseca natura, a carattere</w:t>
      </w:r>
      <w:r>
        <w:rPr>
          <w:lang w:val="it-IT"/>
        </w:rPr>
        <w:t xml:space="preserve"> </w:t>
      </w:r>
      <w:r w:rsidRPr="00C352BD">
        <w:rPr>
          <w:lang w:val="it-IT"/>
        </w:rPr>
        <w:t>definitivo.</w:t>
      </w:r>
    </w:p>
    <w:p w:rsidR="0021097D" w:rsidRPr="00C352BD" w:rsidRDefault="0021097D" w:rsidP="00C352BD">
      <w:pPr>
        <w:pStyle w:val="Corpotesto"/>
        <w:rPr>
          <w:lang w:val="it-IT"/>
        </w:rPr>
      </w:pPr>
      <w:r w:rsidRPr="00C352BD">
        <w:rPr>
          <w:lang w:val="it-IT"/>
        </w:rPr>
        <w:t>Nello specifico, ed entrando così nel merito degli impegni per incremento di attività finanziarie:</w:t>
      </w:r>
    </w:p>
    <w:p w:rsidR="0021097D" w:rsidRPr="00C352BD" w:rsidRDefault="0021097D">
      <w:pPr>
        <w:pStyle w:val="Corpotesto"/>
        <w:numPr>
          <w:ilvl w:val="0"/>
          <w:numId w:val="11"/>
        </w:numPr>
        <w:ind w:left="426" w:hanging="295"/>
        <w:rPr>
          <w:lang w:val="it-IT"/>
        </w:rPr>
      </w:pPr>
      <w:r w:rsidRPr="00C352BD">
        <w:rPr>
          <w:lang w:val="it-IT"/>
        </w:rPr>
        <w:t>Anticipazione di liquidità. Si verifica quando l’ente locale, in alternativa alla concessione di un vero e proprio</w:t>
      </w:r>
      <w:r>
        <w:rPr>
          <w:lang w:val="it-IT"/>
        </w:rPr>
        <w:t xml:space="preserve"> </w:t>
      </w:r>
      <w:r w:rsidRPr="00C352BD">
        <w:rPr>
          <w:lang w:val="it-IT"/>
        </w:rPr>
        <w:t>finanziamento, decide di erogare a terzi un anticipo di cassa di natura transitoria. I naturali beneficiari di</w:t>
      </w:r>
      <w:r>
        <w:rPr>
          <w:lang w:val="it-IT"/>
        </w:rPr>
        <w:t xml:space="preserve"> </w:t>
      </w:r>
      <w:r w:rsidRPr="00C352BD">
        <w:rPr>
          <w:lang w:val="it-IT"/>
        </w:rPr>
        <w:t>questa operazione di liquidità possono essere sia gli enti ed organismi strumentali che le società controllate o</w:t>
      </w:r>
      <w:r>
        <w:rPr>
          <w:lang w:val="it-IT"/>
        </w:rPr>
        <w:t xml:space="preserve"> </w:t>
      </w:r>
      <w:r w:rsidRPr="00C352BD">
        <w:rPr>
          <w:lang w:val="it-IT"/>
        </w:rPr>
        <w:t>solamente partecipate. Per questo genere di operazione, di norma, il rientro del capitale monetario anticipato</w:t>
      </w:r>
      <w:r>
        <w:rPr>
          <w:lang w:val="it-IT"/>
        </w:rPr>
        <w:t xml:space="preserve"> </w:t>
      </w:r>
      <w:r w:rsidRPr="00C352BD">
        <w:rPr>
          <w:lang w:val="it-IT"/>
        </w:rPr>
        <w:t>si verifica in tempi ragionevolmente rapidi, per lo più nello stesso esercizio del flusso monetario in uscita. In</w:t>
      </w:r>
      <w:r>
        <w:rPr>
          <w:lang w:val="it-IT"/>
        </w:rPr>
        <w:t xml:space="preserve"> </w:t>
      </w:r>
      <w:r w:rsidRPr="00C352BD">
        <w:rPr>
          <w:lang w:val="it-IT"/>
        </w:rPr>
        <w:t>quest’ultimo caso, pertanto, all’uscita di cassa corrisponde un'analoga previsione di entrata (riscossione di</w:t>
      </w:r>
      <w:r>
        <w:rPr>
          <w:lang w:val="it-IT"/>
        </w:rPr>
        <w:t xml:space="preserve"> </w:t>
      </w:r>
      <w:r w:rsidRPr="00C352BD">
        <w:rPr>
          <w:lang w:val="it-IT"/>
        </w:rPr>
        <w:t>crediti) collocata nel medesimo anno del rendiconto (perfetta corrispondenza tra accertamento e impegno</w:t>
      </w:r>
      <w:r>
        <w:rPr>
          <w:lang w:val="it-IT"/>
        </w:rPr>
        <w:t xml:space="preserve"> </w:t>
      </w:r>
      <w:r w:rsidRPr="00C352BD">
        <w:rPr>
          <w:lang w:val="it-IT"/>
        </w:rPr>
        <w:t>sullo stesso esercizio);</w:t>
      </w:r>
    </w:p>
    <w:p w:rsidR="0021097D" w:rsidRPr="00C352BD" w:rsidRDefault="0021097D">
      <w:pPr>
        <w:pStyle w:val="Corpotesto"/>
        <w:numPr>
          <w:ilvl w:val="0"/>
          <w:numId w:val="11"/>
        </w:numPr>
        <w:ind w:left="426" w:hanging="295"/>
        <w:rPr>
          <w:lang w:val="it-IT"/>
        </w:rPr>
      </w:pPr>
      <w:r w:rsidRPr="00C352BD">
        <w:rPr>
          <w:lang w:val="it-IT"/>
        </w:rPr>
        <w:t>Concessione di finanziamento. Questo tipo di operazione, a differenza dal precedente, è assimilabile ad un</w:t>
      </w:r>
      <w:r>
        <w:rPr>
          <w:lang w:val="it-IT"/>
        </w:rPr>
        <w:t xml:space="preserve"> </w:t>
      </w:r>
      <w:r w:rsidRPr="00C352BD">
        <w:rPr>
          <w:lang w:val="it-IT"/>
        </w:rPr>
        <w:t>formale finanziamento concesso a titolo oneroso. L’elemento determinante che qualifica l’intervento dell’ente è</w:t>
      </w:r>
      <w:r>
        <w:rPr>
          <w:lang w:val="it-IT"/>
        </w:rPr>
        <w:t xml:space="preserve"> </w:t>
      </w:r>
      <w:r w:rsidRPr="00C352BD">
        <w:rPr>
          <w:lang w:val="it-IT"/>
        </w:rPr>
        <w:t>l’attività esercitata del soggetto che ne viene poi a beneficiare, ritenuta meritevole di intervento finanziario. È il</w:t>
      </w:r>
      <w:r>
        <w:rPr>
          <w:lang w:val="it-IT"/>
        </w:rPr>
        <w:t xml:space="preserve"> </w:t>
      </w:r>
      <w:r w:rsidRPr="00C352BD">
        <w:rPr>
          <w:lang w:val="it-IT"/>
        </w:rPr>
        <w:t>caso, ad esempio, del possibile finanziamento di un fondo di rotazione pluriennale, di solito associato ad uno</w:t>
      </w:r>
      <w:r>
        <w:rPr>
          <w:lang w:val="it-IT"/>
        </w:rPr>
        <w:t xml:space="preserve"> </w:t>
      </w:r>
      <w:r w:rsidRPr="00C352BD">
        <w:rPr>
          <w:lang w:val="it-IT"/>
        </w:rPr>
        <w:t>specifico piano temporale di rientro del credito concesso.</w:t>
      </w:r>
    </w:p>
    <w:p w:rsidR="0021097D" w:rsidRPr="00C352BD" w:rsidRDefault="0021097D" w:rsidP="008D58B9">
      <w:pPr>
        <w:pStyle w:val="Corpotesto"/>
        <w:rPr>
          <w:lang w:val="it-IT"/>
        </w:rPr>
      </w:pPr>
      <w:r w:rsidRPr="00C352BD">
        <w:rPr>
          <w:lang w:val="it-IT"/>
        </w:rPr>
        <w:t>Le operazioni appena descritte sono imputate nell’esercizio in cui viene adottato l’atto amministrativo di</w:t>
      </w:r>
      <w:r>
        <w:rPr>
          <w:lang w:val="it-IT"/>
        </w:rPr>
        <w:t xml:space="preserve"> </w:t>
      </w:r>
      <w:r w:rsidRPr="00C352BD">
        <w:rPr>
          <w:lang w:val="it-IT"/>
        </w:rPr>
        <w:t>concessione, purché l’iter procedurale si sia concluso nello stesso anno. In caso contrario, e cioè quando il</w:t>
      </w:r>
      <w:r>
        <w:rPr>
          <w:lang w:val="it-IT"/>
        </w:rPr>
        <w:t xml:space="preserve"> </w:t>
      </w:r>
      <w:r w:rsidRPr="00C352BD">
        <w:rPr>
          <w:lang w:val="it-IT"/>
        </w:rPr>
        <w:t>diritto di credito del futuro percipiente si colloca in un orizzonte temporale diverso da quello di adozione dell’atto,</w:t>
      </w:r>
      <w:r>
        <w:rPr>
          <w:lang w:val="it-IT"/>
        </w:rPr>
        <w:t xml:space="preserve"> </w:t>
      </w:r>
      <w:r w:rsidRPr="00C352BD">
        <w:rPr>
          <w:lang w:val="it-IT"/>
        </w:rPr>
        <w:t>l'imputazione della spesa è riportata negli esercizi in cui l’obbligazione passiva, a carico di questa</w:t>
      </w:r>
      <w:r>
        <w:rPr>
          <w:lang w:val="it-IT"/>
        </w:rPr>
        <w:t xml:space="preserve"> </w:t>
      </w:r>
      <w:r w:rsidRPr="00C352BD">
        <w:rPr>
          <w:lang w:val="it-IT"/>
        </w:rPr>
        <w:t>amministrazione, viene a maturare.</w:t>
      </w:r>
    </w:p>
    <w:p w:rsidR="0021097D" w:rsidRDefault="00290368" w:rsidP="008966A0">
      <w:pPr>
        <w:pStyle w:val="Corpotesto"/>
        <w:rPr>
          <w:lang w:val="it-IT"/>
        </w:rPr>
      </w:pPr>
      <w:r>
        <w:rPr>
          <w:lang w:val="it-IT"/>
        </w:rPr>
        <w:t>Come si evince dal prospetto che segue la fattispecie non è rilevante nel rendiconto  della gestione 2022.</w:t>
      </w:r>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1559"/>
        <w:gridCol w:w="1559"/>
        <w:gridCol w:w="1560"/>
        <w:gridCol w:w="919"/>
      </w:tblGrid>
      <w:tr w:rsidR="0021097D" w:rsidRPr="00B16BF1">
        <w:trPr>
          <w:trHeight w:val="290"/>
        </w:trPr>
        <w:tc>
          <w:tcPr>
            <w:tcW w:w="4111" w:type="dxa"/>
            <w:vMerge w:val="restart"/>
            <w:shd w:val="clear" w:color="auto" w:fill="FBD4B4"/>
            <w:vAlign w:val="center"/>
            <w:hideMark/>
          </w:tcPr>
          <w:p w:rsidR="0021097D" w:rsidRPr="008966A0" w:rsidRDefault="0021097D" w:rsidP="008966A0">
            <w:pPr>
              <w:spacing w:after="0" w:line="240" w:lineRule="auto"/>
              <w:jc w:val="center"/>
              <w:rPr>
                <w:rFonts w:eastAsia="Times New Roman" w:cs="Calibri"/>
                <w:b/>
                <w:bCs/>
                <w:color w:val="000000"/>
                <w:lang w:eastAsia="it-IT"/>
              </w:rPr>
            </w:pPr>
            <w:r w:rsidRPr="008966A0">
              <w:rPr>
                <w:rFonts w:eastAsia="Times New Roman" w:cs="Calibri"/>
                <w:b/>
                <w:bCs/>
                <w:color w:val="000000"/>
                <w:lang w:eastAsia="it-IT"/>
              </w:rPr>
              <w:t>Titolo 3: Spese per incremento di attività finanziarie</w:t>
            </w:r>
          </w:p>
        </w:tc>
        <w:tc>
          <w:tcPr>
            <w:tcW w:w="5597" w:type="dxa"/>
            <w:gridSpan w:val="4"/>
            <w:shd w:val="clear" w:color="auto" w:fill="FBD4B4"/>
            <w:vAlign w:val="center"/>
            <w:hideMark/>
          </w:tcPr>
          <w:p w:rsidR="0021097D" w:rsidRPr="0008436C" w:rsidRDefault="0021097D" w:rsidP="00BE0190">
            <w:pPr>
              <w:spacing w:after="0" w:line="240" w:lineRule="auto"/>
              <w:jc w:val="center"/>
              <w:rPr>
                <w:rFonts w:eastAsia="Times New Roman" w:cs="Calibri"/>
                <w:b/>
                <w:color w:val="000000"/>
                <w:lang w:eastAsia="it-IT"/>
              </w:rPr>
            </w:pPr>
            <w:r>
              <w:rPr>
                <w:rFonts w:eastAsia="Times New Roman" w:cs="Calibri"/>
                <w:b/>
                <w:color w:val="000000"/>
                <w:lang w:eastAsia="it-IT"/>
              </w:rPr>
              <w:t>GESTIONE</w:t>
            </w:r>
            <w:r w:rsidRPr="0008436C">
              <w:rPr>
                <w:rFonts w:eastAsia="Times New Roman" w:cs="Calibri"/>
                <w:b/>
                <w:color w:val="000000"/>
                <w:lang w:eastAsia="it-IT"/>
              </w:rPr>
              <w:t xml:space="preserve"> </w:t>
            </w:r>
            <w:r>
              <w:rPr>
                <w:rFonts w:eastAsia="Times New Roman" w:cs="Calibri"/>
                <w:b/>
                <w:color w:val="000000"/>
                <w:lang w:eastAsia="it-IT"/>
              </w:rPr>
              <w:t xml:space="preserve"> </w:t>
            </w:r>
            <w:r w:rsidRPr="00F315E2">
              <w:rPr>
                <w:rFonts w:eastAsia="Times New Roman" w:cs="Calibri"/>
                <w:b/>
                <w:noProof/>
                <w:color w:val="000000"/>
                <w:lang w:eastAsia="it-IT"/>
              </w:rPr>
              <w:t>2022</w:t>
            </w:r>
          </w:p>
        </w:tc>
      </w:tr>
      <w:tr w:rsidR="0021097D" w:rsidRPr="00B16BF1">
        <w:trPr>
          <w:trHeight w:val="290"/>
        </w:trPr>
        <w:tc>
          <w:tcPr>
            <w:tcW w:w="4111" w:type="dxa"/>
            <w:vMerge/>
            <w:shd w:val="clear" w:color="auto" w:fill="FBD4B4"/>
            <w:vAlign w:val="center"/>
            <w:hideMark/>
          </w:tcPr>
          <w:p w:rsidR="0021097D" w:rsidRPr="008966A0" w:rsidRDefault="0021097D" w:rsidP="002803FB">
            <w:pPr>
              <w:spacing w:after="0" w:line="240" w:lineRule="auto"/>
              <w:rPr>
                <w:rFonts w:eastAsia="Times New Roman" w:cs="Calibri"/>
                <w:b/>
                <w:bCs/>
                <w:color w:val="000000"/>
                <w:lang w:eastAsia="it-IT"/>
              </w:rPr>
            </w:pPr>
          </w:p>
        </w:tc>
        <w:tc>
          <w:tcPr>
            <w:tcW w:w="1559" w:type="dxa"/>
            <w:shd w:val="clear" w:color="auto" w:fill="FBD4B4"/>
            <w:noWrap/>
            <w:vAlign w:val="bottom"/>
            <w:hideMark/>
          </w:tcPr>
          <w:p w:rsidR="0021097D" w:rsidRPr="0008436C" w:rsidRDefault="0021097D" w:rsidP="002803FB">
            <w:pPr>
              <w:spacing w:after="0" w:line="240" w:lineRule="auto"/>
              <w:jc w:val="center"/>
              <w:rPr>
                <w:rFonts w:eastAsia="Times New Roman" w:cs="Calibri"/>
                <w:b/>
                <w:color w:val="000000"/>
                <w:lang w:eastAsia="it-IT"/>
              </w:rPr>
            </w:pPr>
            <w:r w:rsidRPr="0008436C">
              <w:rPr>
                <w:rFonts w:eastAsia="Times New Roman" w:cs="Calibri"/>
                <w:b/>
                <w:color w:val="000000"/>
                <w:lang w:eastAsia="it-IT"/>
              </w:rPr>
              <w:t>Previsioni finali</w:t>
            </w:r>
          </w:p>
        </w:tc>
        <w:tc>
          <w:tcPr>
            <w:tcW w:w="1559" w:type="dxa"/>
            <w:shd w:val="clear" w:color="auto" w:fill="FBD4B4"/>
            <w:noWrap/>
            <w:vAlign w:val="bottom"/>
            <w:hideMark/>
          </w:tcPr>
          <w:p w:rsidR="0021097D" w:rsidRPr="0008436C" w:rsidRDefault="0021097D" w:rsidP="002803FB">
            <w:pPr>
              <w:spacing w:after="0" w:line="240" w:lineRule="auto"/>
              <w:jc w:val="center"/>
              <w:rPr>
                <w:rFonts w:eastAsia="Times New Roman" w:cs="Calibri"/>
                <w:b/>
                <w:color w:val="000000"/>
                <w:lang w:eastAsia="it-IT"/>
              </w:rPr>
            </w:pPr>
            <w:r w:rsidRPr="0008436C">
              <w:rPr>
                <w:rFonts w:eastAsia="Times New Roman" w:cs="Calibri"/>
                <w:b/>
                <w:color w:val="000000"/>
                <w:lang w:eastAsia="it-IT"/>
              </w:rPr>
              <w:t>Impegni</w:t>
            </w:r>
          </w:p>
        </w:tc>
        <w:tc>
          <w:tcPr>
            <w:tcW w:w="1560" w:type="dxa"/>
            <w:shd w:val="clear" w:color="auto" w:fill="FBD4B4"/>
            <w:vAlign w:val="bottom"/>
            <w:hideMark/>
          </w:tcPr>
          <w:p w:rsidR="0021097D" w:rsidRPr="0008436C" w:rsidRDefault="0021097D" w:rsidP="002803FB">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919" w:type="dxa"/>
            <w:shd w:val="clear" w:color="auto" w:fill="FBD4B4"/>
            <w:vAlign w:val="center"/>
          </w:tcPr>
          <w:p w:rsidR="0021097D" w:rsidRDefault="0021097D" w:rsidP="002803FB">
            <w:pPr>
              <w:spacing w:after="0" w:line="240" w:lineRule="auto"/>
              <w:jc w:val="center"/>
              <w:rPr>
                <w:rFonts w:eastAsia="Times New Roman" w:cs="Calibri"/>
                <w:b/>
                <w:color w:val="000000"/>
                <w:lang w:eastAsia="it-IT"/>
              </w:rPr>
            </w:pPr>
            <w:r w:rsidRPr="00B81F32">
              <w:rPr>
                <w:rFonts w:eastAsia="Times New Roman" w:cs="Calibri"/>
                <w:b/>
                <w:color w:val="000000"/>
                <w:lang w:eastAsia="it-IT"/>
              </w:rPr>
              <w:t>%</w:t>
            </w:r>
          </w:p>
          <w:p w:rsidR="0021097D" w:rsidRPr="0008436C" w:rsidRDefault="0021097D" w:rsidP="002803FB">
            <w:pPr>
              <w:spacing w:after="0" w:line="240" w:lineRule="auto"/>
              <w:jc w:val="center"/>
              <w:rPr>
                <w:rFonts w:eastAsia="Times New Roman" w:cs="Calibri"/>
                <w:b/>
                <w:color w:val="000000"/>
                <w:lang w:eastAsia="it-IT"/>
              </w:rPr>
            </w:pPr>
            <w:r>
              <w:rPr>
                <w:rFonts w:eastAsia="Times New Roman" w:cs="Calibri"/>
                <w:b/>
                <w:color w:val="000000"/>
                <w:lang w:eastAsia="it-IT"/>
              </w:rPr>
              <w:t>Impeg.</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301</w:t>
            </w:r>
            <w:r w:rsidRPr="008966A0">
              <w:rPr>
                <w:rFonts w:eastAsia="Times New Roman" w:cs="Calibri"/>
                <w:color w:val="000000"/>
                <w:lang w:eastAsia="it-IT"/>
              </w:rPr>
              <w:t xml:space="preserve"> S</w:t>
            </w:r>
            <w:r>
              <w:rPr>
                <w:rFonts w:eastAsia="Times New Roman" w:cs="Calibri"/>
                <w:color w:val="000000"/>
                <w:lang w:eastAsia="it-IT"/>
              </w:rPr>
              <w:t>p</w:t>
            </w:r>
            <w:r w:rsidRPr="008966A0">
              <w:rPr>
                <w:rFonts w:eastAsia="Times New Roman" w:cs="Calibri"/>
                <w:color w:val="000000"/>
                <w:lang w:eastAsia="it-IT"/>
              </w:rPr>
              <w:t>ese per acquisizione di attività finanziarie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302</w:t>
            </w:r>
            <w:r w:rsidRPr="008966A0">
              <w:rPr>
                <w:rFonts w:eastAsia="Times New Roman" w:cs="Calibri"/>
                <w:color w:val="000000"/>
                <w:lang w:eastAsia="it-IT"/>
              </w:rPr>
              <w:t xml:space="preserve"> Concessione crediti di breve termine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29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303</w:t>
            </w:r>
            <w:r w:rsidRPr="008966A0">
              <w:rPr>
                <w:rFonts w:eastAsia="Times New Roman" w:cs="Calibri"/>
                <w:color w:val="000000"/>
                <w:lang w:eastAsia="it-IT"/>
              </w:rPr>
              <w:t xml:space="preserve"> Concessione crediti di medio-lungo termine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300"/>
        </w:trPr>
        <w:tc>
          <w:tcPr>
            <w:tcW w:w="4111" w:type="dxa"/>
            <w:shd w:val="clear" w:color="auto" w:fill="FFFBFB"/>
            <w:noWrap/>
            <w:vAlign w:val="center"/>
            <w:hideMark/>
          </w:tcPr>
          <w:p w:rsidR="0021097D" w:rsidRPr="008966A0" w:rsidRDefault="0021097D" w:rsidP="00544A96">
            <w:pPr>
              <w:spacing w:after="0" w:line="240" w:lineRule="auto"/>
              <w:rPr>
                <w:rFonts w:eastAsia="Times New Roman" w:cs="Calibri"/>
                <w:color w:val="000000"/>
                <w:lang w:eastAsia="it-IT"/>
              </w:rPr>
            </w:pPr>
            <w:r w:rsidRPr="005C7DE4">
              <w:rPr>
                <w:rFonts w:eastAsia="Times New Roman" w:cs="Calibri"/>
                <w:b/>
                <w:color w:val="000000"/>
                <w:lang w:eastAsia="it-IT"/>
              </w:rPr>
              <w:t>304</w:t>
            </w:r>
            <w:r w:rsidRPr="008966A0">
              <w:rPr>
                <w:rFonts w:eastAsia="Times New Roman" w:cs="Calibri"/>
                <w:color w:val="000000"/>
                <w:lang w:eastAsia="it-IT"/>
              </w:rPr>
              <w:t xml:space="preserve"> Altre spese per incremento di attività finanziarie</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544A96">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544A96">
        <w:trPr>
          <w:trHeight w:val="300"/>
        </w:trPr>
        <w:tc>
          <w:tcPr>
            <w:tcW w:w="4111" w:type="dxa"/>
            <w:shd w:val="clear" w:color="auto" w:fill="F7CAAC"/>
            <w:noWrap/>
            <w:vAlign w:val="center"/>
            <w:hideMark/>
          </w:tcPr>
          <w:p w:rsidR="0021097D" w:rsidRPr="00762AC5" w:rsidRDefault="0021097D" w:rsidP="00544A96">
            <w:pPr>
              <w:spacing w:after="0" w:line="240" w:lineRule="auto"/>
              <w:jc w:val="right"/>
              <w:rPr>
                <w:rFonts w:eastAsia="Times New Roman" w:cs="Calibri"/>
                <w:b/>
                <w:color w:val="000000"/>
                <w:lang w:eastAsia="it-IT"/>
              </w:rPr>
            </w:pPr>
            <w:r w:rsidRPr="00762AC5">
              <w:rPr>
                <w:rFonts w:eastAsia="Times New Roman" w:cs="Calibri"/>
                <w:b/>
                <w:color w:val="000000"/>
                <w:lang w:eastAsia="it-IT"/>
              </w:rPr>
              <w:lastRenderedPageBreak/>
              <w:t>T</w:t>
            </w:r>
            <w:r>
              <w:rPr>
                <w:rFonts w:eastAsia="Times New Roman" w:cs="Calibri"/>
                <w:b/>
                <w:color w:val="000000"/>
                <w:lang w:eastAsia="it-IT"/>
              </w:rPr>
              <w:t>otale</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0,00</w:t>
            </w:r>
          </w:p>
        </w:tc>
        <w:tc>
          <w:tcPr>
            <w:tcW w:w="1559"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0,00</w:t>
            </w:r>
          </w:p>
        </w:tc>
        <w:tc>
          <w:tcPr>
            <w:tcW w:w="1560" w:type="dxa"/>
            <w:shd w:val="clear" w:color="auto" w:fill="auto"/>
            <w:noWrap/>
            <w:vAlign w:val="center"/>
            <w:hideMark/>
          </w:tcPr>
          <w:p w:rsidR="0021097D" w:rsidRPr="0008436C" w:rsidRDefault="0021097D" w:rsidP="00544A96">
            <w:pPr>
              <w:spacing w:after="0" w:line="240" w:lineRule="auto"/>
              <w:jc w:val="right"/>
              <w:rPr>
                <w:rFonts w:eastAsia="Times New Roman" w:cs="Calibri"/>
                <w:b/>
                <w:sz w:val="20"/>
                <w:szCs w:val="20"/>
                <w:lang w:eastAsia="it-IT"/>
              </w:rPr>
            </w:pPr>
            <w:r w:rsidRPr="00F315E2">
              <w:rPr>
                <w:rFonts w:cs="Calibri"/>
                <w:b/>
                <w:noProof/>
                <w:sz w:val="20"/>
                <w:szCs w:val="20"/>
              </w:rPr>
              <w:t>0,00</w:t>
            </w:r>
          </w:p>
        </w:tc>
        <w:tc>
          <w:tcPr>
            <w:tcW w:w="919" w:type="dxa"/>
            <w:shd w:val="clear" w:color="auto" w:fill="auto"/>
            <w:vAlign w:val="center"/>
          </w:tcPr>
          <w:p w:rsidR="0021097D" w:rsidRPr="00B16BF1" w:rsidRDefault="0021097D" w:rsidP="00544A96">
            <w:pPr>
              <w:spacing w:after="0" w:line="240" w:lineRule="auto"/>
              <w:jc w:val="right"/>
              <w:rPr>
                <w:rFonts w:ascii="BentonSans-Book;Calibri" w:hAnsi="BentonSans-Book;Calibri" w:cs="BentonSans-Book;Calibri"/>
                <w:sz w:val="16"/>
                <w:szCs w:val="16"/>
              </w:rPr>
            </w:pPr>
            <w:r w:rsidRPr="00F315E2">
              <w:rPr>
                <w:rFonts w:cs="Calibri"/>
                <w:b/>
                <w:noProof/>
                <w:sz w:val="20"/>
                <w:szCs w:val="20"/>
              </w:rPr>
              <w:t>0,00</w:t>
            </w:r>
          </w:p>
        </w:tc>
      </w:tr>
    </w:tbl>
    <w:p w:rsidR="0021097D" w:rsidRPr="00213499" w:rsidRDefault="0021097D" w:rsidP="00D214D5">
      <w:pPr>
        <w:pStyle w:val="Corpotesto"/>
        <w:ind w:firstLine="0"/>
        <w:rPr>
          <w:b/>
          <w:bCs/>
          <w:color w:val="943634"/>
          <w:lang w:val="it-IT"/>
        </w:rPr>
      </w:pPr>
    </w:p>
    <w:p w:rsidR="0021097D" w:rsidRPr="00213499" w:rsidRDefault="0021097D">
      <w:pPr>
        <w:pStyle w:val="Titolo3"/>
        <w:numPr>
          <w:ilvl w:val="2"/>
          <w:numId w:val="2"/>
        </w:numPr>
        <w:ind w:left="709" w:hanging="709"/>
        <w:rPr>
          <w:b/>
          <w:bCs/>
          <w:color w:val="943634"/>
        </w:rPr>
      </w:pPr>
      <w:bookmarkStart w:id="20" w:name="_Toc132898768"/>
      <w:r w:rsidRPr="00213499">
        <w:rPr>
          <w:b/>
          <w:bCs/>
          <w:color w:val="943634"/>
        </w:rPr>
        <w:t>Titolo 4: Rimborso prestiti</w:t>
      </w:r>
      <w:bookmarkEnd w:id="20"/>
    </w:p>
    <w:p w:rsidR="0021097D" w:rsidRPr="008D58B9" w:rsidRDefault="0021097D" w:rsidP="0083105B">
      <w:pPr>
        <w:pStyle w:val="Corpotesto"/>
        <w:rPr>
          <w:lang w:val="it-IT"/>
        </w:rPr>
      </w:pPr>
      <w:r w:rsidRPr="008D58B9">
        <w:rPr>
          <w:lang w:val="it-IT"/>
        </w:rPr>
        <w:t>Gli impegni destinati alla restituzione dei prestiti contratti sono stati imputati nell’esercizio in viene a scadere</w:t>
      </w:r>
      <w:r>
        <w:rPr>
          <w:lang w:val="it-IT"/>
        </w:rPr>
        <w:t xml:space="preserve"> </w:t>
      </w:r>
      <w:r w:rsidRPr="008D58B9">
        <w:rPr>
          <w:lang w:val="it-IT"/>
        </w:rPr>
        <w:t>l'importo dell’obbligazione giuridica passiva a carico dell'ente che corrisponde, in termini monetari, alla rata di</w:t>
      </w:r>
      <w:r>
        <w:rPr>
          <w:lang w:val="it-IT"/>
        </w:rPr>
        <w:t xml:space="preserve"> </w:t>
      </w:r>
      <w:r w:rsidRPr="008D58B9">
        <w:rPr>
          <w:lang w:val="it-IT"/>
        </w:rPr>
        <w:t>ammortamento del debito (annualità).</w:t>
      </w:r>
    </w:p>
    <w:p w:rsidR="0021097D" w:rsidRPr="008D58B9" w:rsidRDefault="0021097D" w:rsidP="0083105B">
      <w:pPr>
        <w:pStyle w:val="Corpotesto"/>
        <w:rPr>
          <w:lang w:val="it-IT"/>
        </w:rPr>
      </w:pPr>
      <w:r w:rsidRPr="008D58B9">
        <w:rPr>
          <w:lang w:val="it-IT"/>
        </w:rPr>
        <w:t>Appartengono a questa classificazione il rimborso dei titoli obbligazionari (Macro.401), dei prestiti a breve</w:t>
      </w:r>
      <w:r>
        <w:rPr>
          <w:lang w:val="it-IT"/>
        </w:rPr>
        <w:t xml:space="preserve"> </w:t>
      </w:r>
      <w:r w:rsidRPr="008D58B9">
        <w:rPr>
          <w:lang w:val="it-IT"/>
        </w:rPr>
        <w:t>termine (Macro.402), dei mutui e altri finanziamenti a medio e lungo termine (Macro.403) oltre al gruppo</w:t>
      </w:r>
      <w:r>
        <w:rPr>
          <w:lang w:val="it-IT"/>
        </w:rPr>
        <w:t xml:space="preserve"> </w:t>
      </w:r>
      <w:r w:rsidRPr="008D58B9">
        <w:rPr>
          <w:lang w:val="it-IT"/>
        </w:rPr>
        <w:t>residuale del rimborso di altre forme di indebitamento (Macro.404).</w:t>
      </w:r>
    </w:p>
    <w:p w:rsidR="0021097D" w:rsidRPr="008D58B9" w:rsidRDefault="0021097D" w:rsidP="0083105B">
      <w:pPr>
        <w:pStyle w:val="Corpotesto"/>
        <w:rPr>
          <w:lang w:val="it-IT"/>
        </w:rPr>
      </w:pPr>
      <w:r w:rsidRPr="008D58B9">
        <w:rPr>
          <w:lang w:val="it-IT"/>
        </w:rPr>
        <w:t>Nello specifico, ed entrando così nel merito degli stanziamenti di bilancio, si sottolinea che:</w:t>
      </w:r>
    </w:p>
    <w:p w:rsidR="0021097D" w:rsidRPr="008D58B9" w:rsidRDefault="0021097D">
      <w:pPr>
        <w:pStyle w:val="Corpotesto"/>
        <w:numPr>
          <w:ilvl w:val="0"/>
          <w:numId w:val="12"/>
        </w:numPr>
        <w:ind w:left="426" w:hanging="284"/>
        <w:rPr>
          <w:lang w:val="it-IT"/>
        </w:rPr>
      </w:pPr>
      <w:r w:rsidRPr="008D58B9">
        <w:rPr>
          <w:lang w:val="it-IT"/>
        </w:rPr>
        <w:t>Quota capitale. Si tratta della restituzione frazionata dell’importo originariamente concesso secondo la</w:t>
      </w:r>
      <w:r>
        <w:rPr>
          <w:lang w:val="it-IT"/>
        </w:rPr>
        <w:t xml:space="preserve"> </w:t>
      </w:r>
      <w:r w:rsidRPr="008D58B9">
        <w:rPr>
          <w:lang w:val="it-IT"/>
        </w:rPr>
        <w:t>progressione indicata dal rispettivo piano di ammortamento, con la tempistica e gli importi ivi riportati.</w:t>
      </w:r>
      <w:r>
        <w:rPr>
          <w:lang w:val="it-IT"/>
        </w:rPr>
        <w:t xml:space="preserve"> </w:t>
      </w:r>
      <w:r w:rsidRPr="008D58B9">
        <w:rPr>
          <w:lang w:val="it-IT"/>
        </w:rPr>
        <w:t>L’imputazione della spesa, senza alcuna eccezione, è stata effettuata nel rispetto del principio generale di</w:t>
      </w:r>
      <w:r>
        <w:rPr>
          <w:lang w:val="it-IT"/>
        </w:rPr>
        <w:t xml:space="preserve"> </w:t>
      </w:r>
      <w:r w:rsidRPr="008D58B9">
        <w:rPr>
          <w:lang w:val="it-IT"/>
        </w:rPr>
        <w:t>competenza ed è collocata tra i rimborsi di prestiti;</w:t>
      </w:r>
    </w:p>
    <w:p w:rsidR="0021097D" w:rsidRPr="008D58B9" w:rsidRDefault="0021097D">
      <w:pPr>
        <w:pStyle w:val="Corpotesto"/>
        <w:numPr>
          <w:ilvl w:val="0"/>
          <w:numId w:val="12"/>
        </w:numPr>
        <w:ind w:left="426" w:hanging="284"/>
        <w:rPr>
          <w:lang w:val="it-IT"/>
        </w:rPr>
      </w:pPr>
      <w:r w:rsidRPr="008D58B9">
        <w:rPr>
          <w:lang w:val="it-IT"/>
        </w:rPr>
        <w:t>Quota interessi. È l’importo che è pagato all’istituto concedente, insieme alla restituzione della parte capitale,</w:t>
      </w:r>
      <w:r>
        <w:rPr>
          <w:lang w:val="it-IT"/>
        </w:rPr>
        <w:t xml:space="preserve"> </w:t>
      </w:r>
      <w:r w:rsidRPr="008D58B9">
        <w:rPr>
          <w:lang w:val="it-IT"/>
        </w:rPr>
        <w:t>a titolo di controprestazione economica per l’avvenuta messa a disposizione della somma mutuata. La quota</w:t>
      </w:r>
      <w:r>
        <w:rPr>
          <w:lang w:val="it-IT"/>
        </w:rPr>
        <w:t xml:space="preserve"> </w:t>
      </w:r>
      <w:r w:rsidRPr="008D58B9">
        <w:rPr>
          <w:lang w:val="it-IT"/>
        </w:rPr>
        <w:t>interessi, pur essendo imputata in bilancio con gli stessi criteri della quota capitale, diversamente da questa</w:t>
      </w:r>
      <w:r>
        <w:rPr>
          <w:lang w:val="it-IT"/>
        </w:rPr>
        <w:t xml:space="preserve"> </w:t>
      </w:r>
      <w:r w:rsidRPr="008D58B9">
        <w:rPr>
          <w:lang w:val="it-IT"/>
        </w:rPr>
        <w:t>ultima, è collocata tra le spese correnti (Macro.107).</w:t>
      </w:r>
    </w:p>
    <w:p w:rsidR="0021097D" w:rsidRDefault="0021097D" w:rsidP="00B945AF">
      <w:pPr>
        <w:pStyle w:val="Corpotesto"/>
        <w:rPr>
          <w:lang w:val="it-IT"/>
        </w:rPr>
      </w:pPr>
      <w:r w:rsidRPr="008D58B9">
        <w:rPr>
          <w:lang w:val="it-IT"/>
        </w:rPr>
        <w:t xml:space="preserve">Il prospetto mostra la composizione sintetica delle spese per rimborso di prestiti </w:t>
      </w:r>
      <w:r w:rsidR="00290368">
        <w:rPr>
          <w:lang w:val="it-IT"/>
        </w:rPr>
        <w:t xml:space="preserve"> contratto in esercizi  precedenti unicamente verso CDP spa, </w:t>
      </w:r>
      <w:r w:rsidRPr="008D58B9">
        <w:rPr>
          <w:lang w:val="it-IT"/>
        </w:rPr>
        <w:t>mentre il dettaglio (spesa per</w:t>
      </w:r>
      <w:r>
        <w:rPr>
          <w:lang w:val="it-IT"/>
        </w:rPr>
        <w:t xml:space="preserve"> </w:t>
      </w:r>
      <w:r w:rsidRPr="008D58B9">
        <w:rPr>
          <w:lang w:val="it-IT"/>
        </w:rPr>
        <w:t>macro aggregati) è riportato nel conto di bilancio ufficiale o nell’eventuale modello che riclassifica gli stessi</w:t>
      </w:r>
      <w:r>
        <w:rPr>
          <w:lang w:val="it-IT"/>
        </w:rPr>
        <w:t xml:space="preserve"> </w:t>
      </w:r>
      <w:r w:rsidRPr="008D58B9">
        <w:rPr>
          <w:lang w:val="it-IT"/>
        </w:rPr>
        <w:t>importi in base al piano dei conti finanziario, a cui pertanto si rinvia.</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1701"/>
        <w:gridCol w:w="1560"/>
        <w:gridCol w:w="1559"/>
        <w:gridCol w:w="850"/>
      </w:tblGrid>
      <w:tr w:rsidR="0021097D" w:rsidRPr="00B16BF1">
        <w:trPr>
          <w:trHeight w:val="290"/>
        </w:trPr>
        <w:tc>
          <w:tcPr>
            <w:tcW w:w="3969" w:type="dxa"/>
            <w:vMerge w:val="restart"/>
            <w:shd w:val="clear" w:color="auto" w:fill="FBD4B4"/>
            <w:vAlign w:val="center"/>
            <w:hideMark/>
          </w:tcPr>
          <w:p w:rsidR="0021097D" w:rsidRPr="008966A0" w:rsidRDefault="0021097D" w:rsidP="008966A0">
            <w:pPr>
              <w:spacing w:after="0" w:line="240" w:lineRule="auto"/>
              <w:jc w:val="center"/>
              <w:rPr>
                <w:rFonts w:eastAsia="Times New Roman" w:cs="Calibri"/>
                <w:b/>
                <w:bCs/>
                <w:color w:val="000000"/>
                <w:lang w:eastAsia="it-IT"/>
              </w:rPr>
            </w:pPr>
            <w:r w:rsidRPr="008966A0">
              <w:rPr>
                <w:rFonts w:eastAsia="Times New Roman" w:cs="Calibri"/>
                <w:b/>
                <w:bCs/>
                <w:color w:val="000000"/>
                <w:lang w:eastAsia="it-IT"/>
              </w:rPr>
              <w:t>Titolo 4: Rimborso prestiti</w:t>
            </w:r>
          </w:p>
        </w:tc>
        <w:tc>
          <w:tcPr>
            <w:tcW w:w="5670" w:type="dxa"/>
            <w:gridSpan w:val="4"/>
            <w:shd w:val="clear" w:color="auto" w:fill="FBD4B4"/>
            <w:vAlign w:val="center"/>
            <w:hideMark/>
          </w:tcPr>
          <w:p w:rsidR="0021097D" w:rsidRPr="00B945AF" w:rsidRDefault="0021097D" w:rsidP="00B945AF">
            <w:pPr>
              <w:spacing w:after="0" w:line="240" w:lineRule="auto"/>
              <w:jc w:val="center"/>
              <w:rPr>
                <w:rFonts w:eastAsia="Times New Roman" w:cs="Calibri"/>
                <w:b/>
                <w:bCs/>
                <w:color w:val="000000"/>
                <w:lang w:eastAsia="it-IT"/>
              </w:rPr>
            </w:pPr>
            <w:r>
              <w:rPr>
                <w:rFonts w:eastAsia="Times New Roman" w:cs="Calibri"/>
                <w:b/>
                <w:bCs/>
                <w:color w:val="000000"/>
                <w:lang w:eastAsia="it-IT"/>
              </w:rPr>
              <w:t>GESTIONE</w:t>
            </w:r>
            <w:r w:rsidRPr="00E4321D">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trPr>
          <w:trHeight w:val="290"/>
        </w:trPr>
        <w:tc>
          <w:tcPr>
            <w:tcW w:w="3969" w:type="dxa"/>
            <w:vMerge/>
            <w:shd w:val="clear" w:color="auto" w:fill="FBD4B4"/>
            <w:vAlign w:val="center"/>
            <w:hideMark/>
          </w:tcPr>
          <w:p w:rsidR="0021097D" w:rsidRPr="008966A0" w:rsidRDefault="0021097D" w:rsidP="002803FB">
            <w:pPr>
              <w:spacing w:after="0" w:line="240" w:lineRule="auto"/>
              <w:rPr>
                <w:rFonts w:eastAsia="Times New Roman" w:cs="Calibri"/>
                <w:b/>
                <w:bCs/>
                <w:color w:val="000000"/>
                <w:lang w:eastAsia="it-IT"/>
              </w:rPr>
            </w:pPr>
          </w:p>
        </w:tc>
        <w:tc>
          <w:tcPr>
            <w:tcW w:w="1701" w:type="dxa"/>
            <w:shd w:val="clear" w:color="auto" w:fill="FBD4B4"/>
            <w:noWrap/>
            <w:vAlign w:val="bottom"/>
            <w:hideMark/>
          </w:tcPr>
          <w:p w:rsidR="0021097D" w:rsidRPr="00B81F32" w:rsidRDefault="0021097D" w:rsidP="002803FB">
            <w:pPr>
              <w:spacing w:after="0" w:line="240" w:lineRule="auto"/>
              <w:jc w:val="center"/>
              <w:rPr>
                <w:rFonts w:eastAsia="Times New Roman" w:cs="Calibri"/>
                <w:b/>
                <w:color w:val="000000"/>
                <w:lang w:eastAsia="it-IT"/>
              </w:rPr>
            </w:pPr>
            <w:r w:rsidRPr="00B81F32">
              <w:rPr>
                <w:rFonts w:eastAsia="Times New Roman" w:cs="Calibri"/>
                <w:b/>
                <w:color w:val="000000"/>
                <w:lang w:eastAsia="it-IT"/>
              </w:rPr>
              <w:t>Previsioni finali</w:t>
            </w:r>
          </w:p>
        </w:tc>
        <w:tc>
          <w:tcPr>
            <w:tcW w:w="1560" w:type="dxa"/>
            <w:shd w:val="clear" w:color="auto" w:fill="FBD4B4"/>
            <w:noWrap/>
            <w:vAlign w:val="bottom"/>
            <w:hideMark/>
          </w:tcPr>
          <w:p w:rsidR="0021097D" w:rsidRPr="00B81F32" w:rsidRDefault="0021097D" w:rsidP="002803FB">
            <w:pPr>
              <w:spacing w:after="0" w:line="240" w:lineRule="auto"/>
              <w:jc w:val="center"/>
              <w:rPr>
                <w:rFonts w:eastAsia="Times New Roman" w:cs="Calibri"/>
                <w:b/>
                <w:color w:val="000000"/>
                <w:lang w:eastAsia="it-IT"/>
              </w:rPr>
            </w:pPr>
            <w:r w:rsidRPr="00B81F32">
              <w:rPr>
                <w:rFonts w:eastAsia="Times New Roman" w:cs="Calibri"/>
                <w:b/>
                <w:color w:val="000000"/>
                <w:lang w:eastAsia="it-IT"/>
              </w:rPr>
              <w:t>Impegni</w:t>
            </w:r>
          </w:p>
        </w:tc>
        <w:tc>
          <w:tcPr>
            <w:tcW w:w="1559" w:type="dxa"/>
            <w:shd w:val="clear" w:color="auto" w:fill="FBD4B4"/>
            <w:vAlign w:val="bottom"/>
            <w:hideMark/>
          </w:tcPr>
          <w:p w:rsidR="0021097D" w:rsidRPr="00B81F32" w:rsidRDefault="0021097D" w:rsidP="002803FB">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850" w:type="dxa"/>
            <w:shd w:val="clear" w:color="auto" w:fill="FBD4B4"/>
            <w:vAlign w:val="center"/>
          </w:tcPr>
          <w:p w:rsidR="0021097D" w:rsidRDefault="0021097D" w:rsidP="002803FB">
            <w:pPr>
              <w:spacing w:after="0" w:line="240" w:lineRule="auto"/>
              <w:jc w:val="center"/>
              <w:rPr>
                <w:rFonts w:eastAsia="Times New Roman" w:cs="Calibri"/>
                <w:b/>
                <w:color w:val="000000"/>
                <w:lang w:eastAsia="it-IT"/>
              </w:rPr>
            </w:pPr>
            <w:r w:rsidRPr="00B81F32">
              <w:rPr>
                <w:rFonts w:eastAsia="Times New Roman" w:cs="Calibri"/>
                <w:b/>
                <w:color w:val="000000"/>
                <w:lang w:eastAsia="it-IT"/>
              </w:rPr>
              <w:t>%</w:t>
            </w:r>
          </w:p>
          <w:p w:rsidR="0021097D" w:rsidRPr="00B81F32" w:rsidRDefault="0021097D" w:rsidP="002803FB">
            <w:pPr>
              <w:spacing w:after="0" w:line="240" w:lineRule="auto"/>
              <w:jc w:val="center"/>
              <w:rPr>
                <w:rFonts w:eastAsia="Times New Roman" w:cs="Calibri"/>
                <w:b/>
                <w:color w:val="000000"/>
                <w:lang w:eastAsia="it-IT"/>
              </w:rPr>
            </w:pPr>
            <w:r>
              <w:rPr>
                <w:rFonts w:eastAsia="Times New Roman" w:cs="Calibri"/>
                <w:b/>
                <w:color w:val="000000"/>
                <w:lang w:eastAsia="it-IT"/>
              </w:rPr>
              <w:t>Impeg.</w:t>
            </w:r>
          </w:p>
        </w:tc>
      </w:tr>
      <w:tr w:rsidR="0021097D" w:rsidRPr="00B16BF1" w:rsidTr="00373797">
        <w:trPr>
          <w:trHeight w:val="290"/>
        </w:trPr>
        <w:tc>
          <w:tcPr>
            <w:tcW w:w="3969" w:type="dxa"/>
            <w:shd w:val="clear" w:color="auto" w:fill="FFFBFB"/>
            <w:noWrap/>
            <w:vAlign w:val="center"/>
            <w:hideMark/>
          </w:tcPr>
          <w:p w:rsidR="0021097D" w:rsidRPr="008966A0" w:rsidRDefault="0021097D" w:rsidP="00373797">
            <w:pPr>
              <w:spacing w:after="0" w:line="240" w:lineRule="auto"/>
              <w:rPr>
                <w:rFonts w:eastAsia="Times New Roman" w:cs="Calibri"/>
                <w:color w:val="000000"/>
                <w:lang w:eastAsia="it-IT"/>
              </w:rPr>
            </w:pPr>
            <w:r w:rsidRPr="005C7DE4">
              <w:rPr>
                <w:rFonts w:eastAsia="Times New Roman" w:cs="Calibri"/>
                <w:b/>
                <w:color w:val="000000"/>
                <w:lang w:eastAsia="it-IT"/>
              </w:rPr>
              <w:t>401</w:t>
            </w:r>
            <w:r w:rsidRPr="008966A0">
              <w:rPr>
                <w:rFonts w:eastAsia="Times New Roman" w:cs="Calibri"/>
                <w:color w:val="000000"/>
                <w:lang w:eastAsia="it-IT"/>
              </w:rPr>
              <w:t xml:space="preserve"> Rimborso di titoli obbligazionari</w:t>
            </w:r>
          </w:p>
        </w:tc>
        <w:tc>
          <w:tcPr>
            <w:tcW w:w="1701"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373797">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373797">
        <w:trPr>
          <w:trHeight w:val="290"/>
        </w:trPr>
        <w:tc>
          <w:tcPr>
            <w:tcW w:w="3969" w:type="dxa"/>
            <w:shd w:val="clear" w:color="auto" w:fill="FFFBFB"/>
            <w:noWrap/>
            <w:vAlign w:val="center"/>
            <w:hideMark/>
          </w:tcPr>
          <w:p w:rsidR="0021097D" w:rsidRPr="008966A0" w:rsidRDefault="0021097D" w:rsidP="00373797">
            <w:pPr>
              <w:spacing w:after="0" w:line="240" w:lineRule="auto"/>
              <w:rPr>
                <w:rFonts w:eastAsia="Times New Roman" w:cs="Calibri"/>
                <w:color w:val="000000"/>
                <w:lang w:eastAsia="it-IT"/>
              </w:rPr>
            </w:pPr>
            <w:r w:rsidRPr="005C7DE4">
              <w:rPr>
                <w:rFonts w:eastAsia="Times New Roman" w:cs="Calibri"/>
                <w:b/>
                <w:color w:val="000000"/>
                <w:lang w:eastAsia="it-IT"/>
              </w:rPr>
              <w:t>402</w:t>
            </w:r>
            <w:r w:rsidRPr="008966A0">
              <w:rPr>
                <w:rFonts w:eastAsia="Times New Roman" w:cs="Calibri"/>
                <w:color w:val="000000"/>
                <w:lang w:eastAsia="it-IT"/>
              </w:rPr>
              <w:t xml:space="preserve"> Rimborso prestiti a breve termine</w:t>
            </w:r>
          </w:p>
        </w:tc>
        <w:tc>
          <w:tcPr>
            <w:tcW w:w="1701"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373797">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373797">
        <w:trPr>
          <w:trHeight w:val="290"/>
        </w:trPr>
        <w:tc>
          <w:tcPr>
            <w:tcW w:w="3969" w:type="dxa"/>
            <w:shd w:val="clear" w:color="auto" w:fill="FFFBFB"/>
            <w:noWrap/>
            <w:vAlign w:val="center"/>
            <w:hideMark/>
          </w:tcPr>
          <w:p w:rsidR="0021097D" w:rsidRPr="008966A0" w:rsidRDefault="0021097D" w:rsidP="00373797">
            <w:pPr>
              <w:spacing w:after="0" w:line="240" w:lineRule="auto"/>
              <w:rPr>
                <w:rFonts w:eastAsia="Times New Roman" w:cs="Calibri"/>
                <w:color w:val="000000"/>
                <w:lang w:eastAsia="it-IT"/>
              </w:rPr>
            </w:pPr>
            <w:r w:rsidRPr="005C7DE4">
              <w:rPr>
                <w:rFonts w:eastAsia="Times New Roman" w:cs="Calibri"/>
                <w:b/>
                <w:color w:val="000000"/>
                <w:lang w:eastAsia="it-IT"/>
              </w:rPr>
              <w:t>403</w:t>
            </w:r>
            <w:r w:rsidRPr="008966A0">
              <w:rPr>
                <w:rFonts w:eastAsia="Times New Roman" w:cs="Calibri"/>
                <w:color w:val="000000"/>
                <w:lang w:eastAsia="it-IT"/>
              </w:rPr>
              <w:t xml:space="preserve"> Rimborso mutui e altri finanziamenti a medio lungo termine</w:t>
            </w:r>
          </w:p>
        </w:tc>
        <w:tc>
          <w:tcPr>
            <w:tcW w:w="1701"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74.261,01</w:t>
            </w:r>
          </w:p>
        </w:tc>
        <w:tc>
          <w:tcPr>
            <w:tcW w:w="1560"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74.261,01</w:t>
            </w:r>
          </w:p>
        </w:tc>
        <w:tc>
          <w:tcPr>
            <w:tcW w:w="1559"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373797">
            <w:pPr>
              <w:spacing w:after="0" w:line="240" w:lineRule="auto"/>
              <w:jc w:val="right"/>
              <w:rPr>
                <w:rFonts w:ascii="BentonSans-Book;Calibri" w:hAnsi="BentonSans-Book;Calibri" w:cs="BentonSans-Book;Calibri"/>
                <w:sz w:val="16"/>
                <w:szCs w:val="16"/>
              </w:rPr>
            </w:pPr>
            <w:r w:rsidRPr="00F315E2">
              <w:rPr>
                <w:rFonts w:cs="Calibri"/>
                <w:noProof/>
                <w:sz w:val="20"/>
                <w:szCs w:val="20"/>
              </w:rPr>
              <w:t>100,00</w:t>
            </w:r>
          </w:p>
        </w:tc>
      </w:tr>
      <w:tr w:rsidR="0021097D" w:rsidRPr="00B16BF1" w:rsidTr="00373797">
        <w:trPr>
          <w:trHeight w:val="290"/>
        </w:trPr>
        <w:tc>
          <w:tcPr>
            <w:tcW w:w="3969" w:type="dxa"/>
            <w:shd w:val="clear" w:color="auto" w:fill="FFFBFB"/>
            <w:noWrap/>
            <w:vAlign w:val="center"/>
            <w:hideMark/>
          </w:tcPr>
          <w:p w:rsidR="0021097D" w:rsidRPr="008966A0" w:rsidRDefault="0021097D" w:rsidP="00373797">
            <w:pPr>
              <w:spacing w:after="0" w:line="240" w:lineRule="auto"/>
              <w:rPr>
                <w:rFonts w:eastAsia="Times New Roman" w:cs="Calibri"/>
                <w:color w:val="000000"/>
                <w:lang w:eastAsia="it-IT"/>
              </w:rPr>
            </w:pPr>
            <w:r w:rsidRPr="005C7DE4">
              <w:rPr>
                <w:rFonts w:eastAsia="Times New Roman" w:cs="Calibri"/>
                <w:b/>
                <w:color w:val="000000"/>
                <w:lang w:eastAsia="it-IT"/>
              </w:rPr>
              <w:t>404</w:t>
            </w:r>
            <w:r w:rsidRPr="008966A0">
              <w:rPr>
                <w:rFonts w:eastAsia="Times New Roman" w:cs="Calibri"/>
                <w:color w:val="000000"/>
                <w:lang w:eastAsia="it-IT"/>
              </w:rPr>
              <w:t xml:space="preserve"> Rimborso di altre forme di indebitamento</w:t>
            </w:r>
          </w:p>
        </w:tc>
        <w:tc>
          <w:tcPr>
            <w:tcW w:w="1701"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373797">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373797">
        <w:trPr>
          <w:trHeight w:val="300"/>
        </w:trPr>
        <w:tc>
          <w:tcPr>
            <w:tcW w:w="3969" w:type="dxa"/>
            <w:shd w:val="clear" w:color="auto" w:fill="FFFBFB"/>
            <w:noWrap/>
            <w:vAlign w:val="center"/>
            <w:hideMark/>
          </w:tcPr>
          <w:p w:rsidR="0021097D" w:rsidRPr="008966A0" w:rsidRDefault="0021097D" w:rsidP="00373797">
            <w:pPr>
              <w:spacing w:after="0" w:line="240" w:lineRule="auto"/>
              <w:rPr>
                <w:rFonts w:eastAsia="Times New Roman" w:cs="Calibri"/>
                <w:color w:val="000000"/>
                <w:lang w:eastAsia="it-IT"/>
              </w:rPr>
            </w:pPr>
            <w:r w:rsidRPr="005C7DE4">
              <w:rPr>
                <w:rFonts w:eastAsia="Times New Roman" w:cs="Calibri"/>
                <w:b/>
                <w:color w:val="000000"/>
                <w:lang w:eastAsia="it-IT"/>
              </w:rPr>
              <w:t>405</w:t>
            </w:r>
            <w:r w:rsidRPr="008966A0">
              <w:rPr>
                <w:rFonts w:eastAsia="Times New Roman" w:cs="Calibri"/>
                <w:color w:val="000000"/>
                <w:lang w:eastAsia="it-IT"/>
              </w:rPr>
              <w:t xml:space="preserve"> Fondi per rimborso prestiti</w:t>
            </w:r>
          </w:p>
        </w:tc>
        <w:tc>
          <w:tcPr>
            <w:tcW w:w="1701"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60"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559"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850" w:type="dxa"/>
            <w:shd w:val="clear" w:color="auto" w:fill="auto"/>
            <w:vAlign w:val="center"/>
          </w:tcPr>
          <w:p w:rsidR="0021097D" w:rsidRPr="00B16BF1" w:rsidRDefault="0021097D" w:rsidP="00373797">
            <w:pPr>
              <w:spacing w:after="0" w:line="240" w:lineRule="auto"/>
              <w:jc w:val="right"/>
              <w:rPr>
                <w:rFonts w:ascii="BentonSans-Book;Calibri" w:hAnsi="BentonSans-Book;Calibri" w:cs="BentonSans-Book;Calibri"/>
                <w:sz w:val="16"/>
                <w:szCs w:val="16"/>
              </w:rPr>
            </w:pPr>
            <w:r w:rsidRPr="00F315E2">
              <w:rPr>
                <w:rFonts w:cs="Calibri"/>
                <w:noProof/>
                <w:sz w:val="20"/>
                <w:szCs w:val="20"/>
              </w:rPr>
              <w:t>0,00</w:t>
            </w:r>
          </w:p>
        </w:tc>
      </w:tr>
      <w:tr w:rsidR="0021097D" w:rsidRPr="00B16BF1" w:rsidTr="00373797">
        <w:trPr>
          <w:trHeight w:val="300"/>
        </w:trPr>
        <w:tc>
          <w:tcPr>
            <w:tcW w:w="3969" w:type="dxa"/>
            <w:shd w:val="clear" w:color="auto" w:fill="F7CAAC"/>
            <w:noWrap/>
            <w:vAlign w:val="center"/>
            <w:hideMark/>
          </w:tcPr>
          <w:p w:rsidR="0021097D" w:rsidRPr="00762AC5" w:rsidRDefault="0021097D" w:rsidP="00373797">
            <w:pPr>
              <w:spacing w:after="0" w:line="240" w:lineRule="auto"/>
              <w:jc w:val="right"/>
              <w:rPr>
                <w:rFonts w:eastAsia="Times New Roman" w:cs="Calibri"/>
                <w:b/>
                <w:color w:val="000000"/>
                <w:lang w:eastAsia="it-IT"/>
              </w:rPr>
            </w:pPr>
            <w:r w:rsidRPr="00762AC5">
              <w:rPr>
                <w:rFonts w:eastAsia="Times New Roman" w:cs="Calibri"/>
                <w:b/>
                <w:color w:val="000000"/>
                <w:lang w:eastAsia="it-IT"/>
              </w:rPr>
              <w:t>T</w:t>
            </w:r>
            <w:r>
              <w:rPr>
                <w:rFonts w:eastAsia="Times New Roman" w:cs="Calibri"/>
                <w:b/>
                <w:color w:val="000000"/>
                <w:lang w:eastAsia="it-IT"/>
              </w:rPr>
              <w:t>otale</w:t>
            </w:r>
          </w:p>
        </w:tc>
        <w:tc>
          <w:tcPr>
            <w:tcW w:w="1701" w:type="dxa"/>
            <w:shd w:val="clear" w:color="auto" w:fill="auto"/>
            <w:noWrap/>
            <w:vAlign w:val="center"/>
            <w:hideMark/>
          </w:tcPr>
          <w:p w:rsidR="0021097D" w:rsidRPr="0008436C" w:rsidRDefault="0021097D" w:rsidP="00373797">
            <w:pPr>
              <w:spacing w:after="0" w:line="240" w:lineRule="auto"/>
              <w:jc w:val="right"/>
              <w:rPr>
                <w:rFonts w:eastAsia="Times New Roman" w:cs="Calibri"/>
                <w:b/>
                <w:sz w:val="20"/>
                <w:szCs w:val="20"/>
                <w:lang w:eastAsia="it-IT"/>
              </w:rPr>
            </w:pPr>
            <w:r w:rsidRPr="00F315E2">
              <w:rPr>
                <w:rFonts w:cs="Calibri"/>
                <w:b/>
                <w:noProof/>
                <w:sz w:val="20"/>
                <w:szCs w:val="20"/>
              </w:rPr>
              <w:t>74.261,01</w:t>
            </w:r>
          </w:p>
        </w:tc>
        <w:tc>
          <w:tcPr>
            <w:tcW w:w="1560" w:type="dxa"/>
            <w:shd w:val="clear" w:color="auto" w:fill="auto"/>
            <w:noWrap/>
            <w:vAlign w:val="center"/>
            <w:hideMark/>
          </w:tcPr>
          <w:p w:rsidR="0021097D" w:rsidRPr="0008436C" w:rsidRDefault="0021097D" w:rsidP="00373797">
            <w:pPr>
              <w:spacing w:after="0" w:line="240" w:lineRule="auto"/>
              <w:jc w:val="right"/>
              <w:rPr>
                <w:rFonts w:eastAsia="Times New Roman" w:cs="Calibri"/>
                <w:b/>
                <w:sz w:val="20"/>
                <w:szCs w:val="20"/>
                <w:lang w:eastAsia="it-IT"/>
              </w:rPr>
            </w:pPr>
            <w:r w:rsidRPr="00F315E2">
              <w:rPr>
                <w:rFonts w:cs="Calibri"/>
                <w:b/>
                <w:noProof/>
                <w:sz w:val="20"/>
                <w:szCs w:val="20"/>
              </w:rPr>
              <w:t>74.261,01</w:t>
            </w:r>
          </w:p>
        </w:tc>
        <w:tc>
          <w:tcPr>
            <w:tcW w:w="1559" w:type="dxa"/>
            <w:shd w:val="clear" w:color="auto" w:fill="auto"/>
            <w:noWrap/>
            <w:vAlign w:val="center"/>
            <w:hideMark/>
          </w:tcPr>
          <w:p w:rsidR="0021097D" w:rsidRPr="0008436C" w:rsidRDefault="0021097D" w:rsidP="00373797">
            <w:pPr>
              <w:spacing w:after="0" w:line="240" w:lineRule="auto"/>
              <w:jc w:val="right"/>
              <w:rPr>
                <w:rFonts w:eastAsia="Times New Roman" w:cs="Calibri"/>
                <w:b/>
                <w:sz w:val="20"/>
                <w:szCs w:val="20"/>
                <w:lang w:eastAsia="it-IT"/>
              </w:rPr>
            </w:pPr>
            <w:r w:rsidRPr="00F315E2">
              <w:rPr>
                <w:rFonts w:cs="Calibri"/>
                <w:b/>
                <w:noProof/>
                <w:sz w:val="20"/>
                <w:szCs w:val="20"/>
              </w:rPr>
              <w:t>0,00</w:t>
            </w:r>
          </w:p>
        </w:tc>
        <w:tc>
          <w:tcPr>
            <w:tcW w:w="850" w:type="dxa"/>
            <w:shd w:val="clear" w:color="auto" w:fill="auto"/>
            <w:vAlign w:val="center"/>
          </w:tcPr>
          <w:p w:rsidR="0021097D" w:rsidRPr="00B16BF1" w:rsidRDefault="0021097D" w:rsidP="00373797">
            <w:pPr>
              <w:spacing w:after="0" w:line="240" w:lineRule="auto"/>
              <w:jc w:val="right"/>
              <w:rPr>
                <w:rFonts w:ascii="BentonSans-Book;Calibri" w:hAnsi="BentonSans-Book;Calibri" w:cs="BentonSans-Book;Calibri"/>
                <w:sz w:val="16"/>
                <w:szCs w:val="16"/>
              </w:rPr>
            </w:pPr>
            <w:r w:rsidRPr="00F315E2">
              <w:rPr>
                <w:rFonts w:cs="Calibri"/>
                <w:b/>
                <w:noProof/>
                <w:sz w:val="20"/>
                <w:szCs w:val="20"/>
              </w:rPr>
              <w:t>100,00</w:t>
            </w:r>
          </w:p>
        </w:tc>
      </w:tr>
    </w:tbl>
    <w:p w:rsidR="0021097D" w:rsidRPr="008D58B9" w:rsidRDefault="0021097D" w:rsidP="00B15C30">
      <w:pPr>
        <w:pStyle w:val="Corpotesto"/>
        <w:ind w:firstLine="0"/>
        <w:rPr>
          <w:lang w:val="it-IT"/>
        </w:rPr>
      </w:pPr>
    </w:p>
    <w:p w:rsidR="0021097D" w:rsidRPr="00213499" w:rsidRDefault="0021097D">
      <w:pPr>
        <w:pStyle w:val="Titolo3"/>
        <w:numPr>
          <w:ilvl w:val="2"/>
          <w:numId w:val="2"/>
        </w:numPr>
        <w:ind w:left="709" w:hanging="709"/>
        <w:rPr>
          <w:b/>
          <w:bCs/>
          <w:color w:val="943634"/>
        </w:rPr>
      </w:pPr>
      <w:bookmarkStart w:id="21" w:name="_Toc132898769"/>
      <w:r w:rsidRPr="00213499">
        <w:rPr>
          <w:b/>
          <w:bCs/>
          <w:color w:val="943634"/>
        </w:rPr>
        <w:t>Titolo 5: Chiusura anticipazioni da tesoriere/cassiere</w:t>
      </w:r>
      <w:bookmarkEnd w:id="21"/>
    </w:p>
    <w:p w:rsidR="0021097D" w:rsidRPr="00B15C30" w:rsidRDefault="0021097D" w:rsidP="0083105B">
      <w:pPr>
        <w:pStyle w:val="Corpotesto"/>
        <w:rPr>
          <w:lang w:val="it-IT"/>
        </w:rPr>
      </w:pPr>
      <w:r w:rsidRPr="00B15C30">
        <w:rPr>
          <w:lang w:val="it-IT"/>
        </w:rPr>
        <w:t>Sono associate a questa casistica le operazioni di restituzione delle anticipazioni ricevute dal tesoriere o dal</w:t>
      </w:r>
      <w:r>
        <w:rPr>
          <w:lang w:val="it-IT"/>
        </w:rPr>
        <w:t xml:space="preserve"> </w:t>
      </w:r>
      <w:r w:rsidRPr="00B15C30">
        <w:rPr>
          <w:lang w:val="it-IT"/>
        </w:rPr>
        <w:t>cassiere (macro aggregato 501) che si contrappongono all’analoga voce, presente tra le entrate del medesimo</w:t>
      </w:r>
      <w:r>
        <w:rPr>
          <w:lang w:val="it-IT"/>
        </w:rPr>
        <w:t xml:space="preserve"> </w:t>
      </w:r>
      <w:r w:rsidRPr="00B15C30">
        <w:rPr>
          <w:lang w:val="it-IT"/>
        </w:rPr>
        <w:t xml:space="preserve">esercizio, destinata a comprendere l’acquisizione di anticipazioni da istituto tesoriere/cassiere </w:t>
      </w:r>
      <w:r w:rsidRPr="00B15C30">
        <w:rPr>
          <w:lang w:val="it-IT"/>
        </w:rPr>
        <w:lastRenderedPageBreak/>
        <w:t>(tipologia 100).</w:t>
      </w:r>
      <w:r>
        <w:rPr>
          <w:lang w:val="it-IT"/>
        </w:rPr>
        <w:t xml:space="preserve"> </w:t>
      </w:r>
      <w:r w:rsidRPr="00B15C30">
        <w:rPr>
          <w:lang w:val="it-IT"/>
        </w:rPr>
        <w:t>L’eventuale somma presente a rendiconto indica la dimensione complessiva delle aperture di credito richieste al</w:t>
      </w:r>
      <w:r>
        <w:rPr>
          <w:lang w:val="it-IT"/>
        </w:rPr>
        <w:t xml:space="preserve"> </w:t>
      </w:r>
      <w:r w:rsidRPr="00B15C30">
        <w:rPr>
          <w:lang w:val="it-IT"/>
        </w:rPr>
        <w:t>tesoriere (entrate) per poi essere restituite, solo in un secondo tempo, dopo l’avvenuta registrazione in</w:t>
      </w:r>
      <w:r>
        <w:rPr>
          <w:lang w:val="it-IT"/>
        </w:rPr>
        <w:t xml:space="preserve"> </w:t>
      </w:r>
      <w:r w:rsidRPr="00B15C30">
        <w:rPr>
          <w:lang w:val="it-IT"/>
        </w:rPr>
        <w:t>contabilità dell’operazione nel versante delle uscite. Si tratta di movimenti che nella formulazione adottata per la</w:t>
      </w:r>
      <w:r>
        <w:rPr>
          <w:lang w:val="it-IT"/>
        </w:rPr>
        <w:t xml:space="preserve"> </w:t>
      </w:r>
      <w:r w:rsidRPr="00B15C30">
        <w:rPr>
          <w:lang w:val="it-IT"/>
        </w:rPr>
        <w:t>contabilità finanziaria non costituiscono un vero e proprio debito, essendo sorti per far fronte a temporanee</w:t>
      </w:r>
      <w:r>
        <w:rPr>
          <w:lang w:val="it-IT"/>
        </w:rPr>
        <w:t xml:space="preserve"> </w:t>
      </w:r>
      <w:r w:rsidRPr="00B15C30">
        <w:rPr>
          <w:lang w:val="it-IT"/>
        </w:rPr>
        <w:t>esigenze di liquidità che devono essere chiuse entro la fine dello stesso esercizio.</w:t>
      </w:r>
    </w:p>
    <w:p w:rsidR="0021097D" w:rsidRPr="00B15C30" w:rsidRDefault="0021097D" w:rsidP="0083105B">
      <w:pPr>
        <w:pStyle w:val="Corpotesto"/>
        <w:ind w:firstLine="0"/>
        <w:rPr>
          <w:lang w:val="it-IT"/>
        </w:rPr>
      </w:pPr>
      <w:r w:rsidRPr="00B15C30">
        <w:rPr>
          <w:lang w:val="it-IT"/>
        </w:rPr>
        <w:t>Anche in questo caso, non essendo prevista alcuna deroga al principio di riferimento, si applica la regola</w:t>
      </w:r>
      <w:r>
        <w:rPr>
          <w:lang w:val="it-IT"/>
        </w:rPr>
        <w:t xml:space="preserve"> </w:t>
      </w:r>
      <w:r w:rsidRPr="00B15C30">
        <w:rPr>
          <w:lang w:val="it-IT"/>
        </w:rPr>
        <w:t>generale che impone di stanziare la spesa nell’esercizio in cui l’impegno, assunto sulla medesima voce,</w:t>
      </w:r>
      <w:r>
        <w:rPr>
          <w:lang w:val="it-IT"/>
        </w:rPr>
        <w:t xml:space="preserve"> </w:t>
      </w:r>
      <w:r w:rsidRPr="00B15C30">
        <w:rPr>
          <w:lang w:val="it-IT"/>
        </w:rPr>
        <w:t>diventerà effettivamente esigibile.</w:t>
      </w:r>
    </w:p>
    <w:p w:rsidR="0021097D" w:rsidRDefault="00186A4D" w:rsidP="0083105B">
      <w:pPr>
        <w:pStyle w:val="Corpotesto"/>
        <w:rPr>
          <w:lang w:val="it-IT"/>
        </w:rPr>
      </w:pPr>
      <w:r>
        <w:rPr>
          <w:lang w:val="it-IT"/>
        </w:rPr>
        <w:t>Come già anticipato, stante la buona liquidità dell’ente, il ricorso all’anticipazione di tesoreria si è reso non necessario e la revisione assestata ha natura esclusivamente prudenziale.</w:t>
      </w:r>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24"/>
        <w:gridCol w:w="1546"/>
        <w:gridCol w:w="1560"/>
        <w:gridCol w:w="1559"/>
        <w:gridCol w:w="919"/>
      </w:tblGrid>
      <w:tr w:rsidR="0021097D" w:rsidRPr="00B16BF1">
        <w:trPr>
          <w:trHeight w:val="290"/>
        </w:trPr>
        <w:tc>
          <w:tcPr>
            <w:tcW w:w="4124" w:type="dxa"/>
            <w:vMerge w:val="restart"/>
            <w:shd w:val="clear" w:color="auto" w:fill="FBD4B4"/>
            <w:vAlign w:val="center"/>
            <w:hideMark/>
          </w:tcPr>
          <w:p w:rsidR="0021097D" w:rsidRPr="008966A0" w:rsidRDefault="0021097D" w:rsidP="008966A0">
            <w:pPr>
              <w:spacing w:after="0" w:line="240" w:lineRule="auto"/>
              <w:jc w:val="center"/>
              <w:rPr>
                <w:rFonts w:eastAsia="Times New Roman" w:cs="Calibri"/>
                <w:b/>
                <w:bCs/>
                <w:color w:val="000000"/>
                <w:lang w:eastAsia="it-IT"/>
              </w:rPr>
            </w:pPr>
            <w:r w:rsidRPr="008966A0">
              <w:rPr>
                <w:rFonts w:eastAsia="Times New Roman" w:cs="Calibri"/>
                <w:b/>
                <w:bCs/>
                <w:color w:val="000000"/>
                <w:lang w:eastAsia="it-IT"/>
              </w:rPr>
              <w:t>Titolo 5: Chiusura anticipazioni da tesoriere/cassiere</w:t>
            </w:r>
          </w:p>
        </w:tc>
        <w:tc>
          <w:tcPr>
            <w:tcW w:w="5584" w:type="dxa"/>
            <w:gridSpan w:val="4"/>
            <w:shd w:val="clear" w:color="auto" w:fill="FBD4B4"/>
            <w:vAlign w:val="center"/>
            <w:hideMark/>
          </w:tcPr>
          <w:p w:rsidR="0021097D" w:rsidRPr="00B945AF" w:rsidRDefault="0021097D" w:rsidP="00B945AF">
            <w:pPr>
              <w:spacing w:after="0" w:line="240" w:lineRule="auto"/>
              <w:jc w:val="center"/>
              <w:rPr>
                <w:rFonts w:eastAsia="Times New Roman" w:cs="Calibri"/>
                <w:b/>
                <w:bCs/>
                <w:color w:val="000000"/>
                <w:lang w:eastAsia="it-IT"/>
              </w:rPr>
            </w:pPr>
            <w:r>
              <w:rPr>
                <w:rFonts w:eastAsia="Times New Roman" w:cs="Calibri"/>
                <w:b/>
                <w:bCs/>
                <w:color w:val="000000"/>
                <w:lang w:eastAsia="it-IT"/>
              </w:rPr>
              <w:t>GESTIONE</w:t>
            </w:r>
            <w:r w:rsidRPr="00E4321D">
              <w:rPr>
                <w:rFonts w:eastAsia="Times New Roman" w:cs="Calibri"/>
                <w:b/>
                <w:bCs/>
                <w:color w:val="000000"/>
                <w:lang w:eastAsia="it-IT"/>
              </w:rPr>
              <w:t xml:space="preserve"> </w:t>
            </w:r>
            <w:r>
              <w:rPr>
                <w:rFonts w:eastAsia="Times New Roman" w:cs="Calibri"/>
                <w:b/>
                <w:bCs/>
                <w:color w:val="000000"/>
                <w:lang w:eastAsia="it-IT"/>
              </w:rPr>
              <w:t xml:space="preserve"> </w:t>
            </w:r>
            <w:r w:rsidRPr="00F315E2">
              <w:rPr>
                <w:rFonts w:eastAsia="Times New Roman" w:cs="Calibri"/>
                <w:b/>
                <w:bCs/>
                <w:noProof/>
                <w:color w:val="000000"/>
                <w:lang w:eastAsia="it-IT"/>
              </w:rPr>
              <w:t>2022</w:t>
            </w:r>
          </w:p>
        </w:tc>
      </w:tr>
      <w:tr w:rsidR="0021097D" w:rsidRPr="00B16BF1" w:rsidTr="00B945AF">
        <w:trPr>
          <w:trHeight w:val="290"/>
        </w:trPr>
        <w:tc>
          <w:tcPr>
            <w:tcW w:w="4124" w:type="dxa"/>
            <w:vMerge/>
            <w:shd w:val="clear" w:color="auto" w:fill="FBD4B4"/>
            <w:vAlign w:val="center"/>
            <w:hideMark/>
          </w:tcPr>
          <w:p w:rsidR="0021097D" w:rsidRPr="008966A0" w:rsidRDefault="0021097D" w:rsidP="002803FB">
            <w:pPr>
              <w:spacing w:after="0" w:line="240" w:lineRule="auto"/>
              <w:rPr>
                <w:rFonts w:eastAsia="Times New Roman" w:cs="Calibri"/>
                <w:b/>
                <w:bCs/>
                <w:color w:val="000000"/>
                <w:lang w:eastAsia="it-IT"/>
              </w:rPr>
            </w:pPr>
          </w:p>
        </w:tc>
        <w:tc>
          <w:tcPr>
            <w:tcW w:w="1546" w:type="dxa"/>
            <w:shd w:val="clear" w:color="auto" w:fill="FBD4B4"/>
            <w:noWrap/>
            <w:vAlign w:val="bottom"/>
            <w:hideMark/>
          </w:tcPr>
          <w:p w:rsidR="0021097D" w:rsidRPr="00B81F32" w:rsidRDefault="0021097D" w:rsidP="002803FB">
            <w:pPr>
              <w:spacing w:after="0" w:line="240" w:lineRule="auto"/>
              <w:jc w:val="center"/>
              <w:rPr>
                <w:rFonts w:eastAsia="Times New Roman" w:cs="Calibri"/>
                <w:b/>
                <w:color w:val="000000"/>
                <w:lang w:eastAsia="it-IT"/>
              </w:rPr>
            </w:pPr>
            <w:r w:rsidRPr="00B81F32">
              <w:rPr>
                <w:rFonts w:eastAsia="Times New Roman" w:cs="Calibri"/>
                <w:b/>
                <w:color w:val="000000"/>
                <w:lang w:eastAsia="it-IT"/>
              </w:rPr>
              <w:t>Previsioni finali</w:t>
            </w:r>
          </w:p>
        </w:tc>
        <w:tc>
          <w:tcPr>
            <w:tcW w:w="1560" w:type="dxa"/>
            <w:shd w:val="clear" w:color="auto" w:fill="FBD4B4"/>
            <w:noWrap/>
            <w:vAlign w:val="bottom"/>
            <w:hideMark/>
          </w:tcPr>
          <w:p w:rsidR="0021097D" w:rsidRPr="00B81F32" w:rsidRDefault="0021097D" w:rsidP="002803FB">
            <w:pPr>
              <w:spacing w:after="0" w:line="240" w:lineRule="auto"/>
              <w:jc w:val="center"/>
              <w:rPr>
                <w:rFonts w:eastAsia="Times New Roman" w:cs="Calibri"/>
                <w:b/>
                <w:color w:val="000000"/>
                <w:lang w:eastAsia="it-IT"/>
              </w:rPr>
            </w:pPr>
            <w:r w:rsidRPr="00B81F32">
              <w:rPr>
                <w:rFonts w:eastAsia="Times New Roman" w:cs="Calibri"/>
                <w:b/>
                <w:color w:val="000000"/>
                <w:lang w:eastAsia="it-IT"/>
              </w:rPr>
              <w:t>Impegni</w:t>
            </w:r>
          </w:p>
        </w:tc>
        <w:tc>
          <w:tcPr>
            <w:tcW w:w="1559" w:type="dxa"/>
            <w:shd w:val="clear" w:color="auto" w:fill="FBD4B4"/>
            <w:vAlign w:val="bottom"/>
            <w:hideMark/>
          </w:tcPr>
          <w:p w:rsidR="0021097D" w:rsidRPr="00B81F32" w:rsidRDefault="0021097D" w:rsidP="002803FB">
            <w:pPr>
              <w:spacing w:after="0" w:line="240" w:lineRule="auto"/>
              <w:jc w:val="center"/>
              <w:rPr>
                <w:rFonts w:eastAsia="Times New Roman" w:cs="Calibri"/>
                <w:b/>
                <w:color w:val="000000"/>
                <w:lang w:eastAsia="it-IT"/>
              </w:rPr>
            </w:pPr>
            <w:r>
              <w:rPr>
                <w:rFonts w:eastAsia="Times New Roman" w:cs="Calibri"/>
                <w:b/>
                <w:color w:val="000000"/>
                <w:lang w:eastAsia="it-IT"/>
              </w:rPr>
              <w:t>Scostamento</w:t>
            </w:r>
          </w:p>
        </w:tc>
        <w:tc>
          <w:tcPr>
            <w:tcW w:w="919" w:type="dxa"/>
            <w:shd w:val="clear" w:color="auto" w:fill="FBD4B4"/>
            <w:vAlign w:val="center"/>
          </w:tcPr>
          <w:p w:rsidR="0021097D" w:rsidRDefault="0021097D" w:rsidP="002803FB">
            <w:pPr>
              <w:spacing w:after="0" w:line="240" w:lineRule="auto"/>
              <w:jc w:val="center"/>
              <w:rPr>
                <w:rFonts w:eastAsia="Times New Roman" w:cs="Calibri"/>
                <w:b/>
                <w:color w:val="000000"/>
                <w:lang w:eastAsia="it-IT"/>
              </w:rPr>
            </w:pPr>
            <w:r w:rsidRPr="00B81F32">
              <w:rPr>
                <w:rFonts w:eastAsia="Times New Roman" w:cs="Calibri"/>
                <w:b/>
                <w:color w:val="000000"/>
                <w:lang w:eastAsia="it-IT"/>
              </w:rPr>
              <w:t>%</w:t>
            </w:r>
          </w:p>
          <w:p w:rsidR="0021097D" w:rsidRPr="00B81F32" w:rsidRDefault="0021097D" w:rsidP="002803FB">
            <w:pPr>
              <w:spacing w:after="0" w:line="240" w:lineRule="auto"/>
              <w:jc w:val="center"/>
              <w:rPr>
                <w:rFonts w:eastAsia="Times New Roman" w:cs="Calibri"/>
                <w:b/>
                <w:color w:val="000000"/>
                <w:lang w:eastAsia="it-IT"/>
              </w:rPr>
            </w:pPr>
            <w:r>
              <w:rPr>
                <w:rFonts w:eastAsia="Times New Roman" w:cs="Calibri"/>
                <w:b/>
                <w:color w:val="000000"/>
                <w:lang w:eastAsia="it-IT"/>
              </w:rPr>
              <w:t>Impeg.</w:t>
            </w:r>
          </w:p>
        </w:tc>
      </w:tr>
      <w:tr w:rsidR="0021097D" w:rsidRPr="00FF5973" w:rsidTr="00544A96">
        <w:trPr>
          <w:trHeight w:val="300"/>
        </w:trPr>
        <w:tc>
          <w:tcPr>
            <w:tcW w:w="4124" w:type="dxa"/>
            <w:shd w:val="clear" w:color="auto" w:fill="auto"/>
            <w:noWrap/>
            <w:vAlign w:val="center"/>
            <w:hideMark/>
          </w:tcPr>
          <w:p w:rsidR="0021097D" w:rsidRPr="00FF5973" w:rsidRDefault="0021097D" w:rsidP="00544A96">
            <w:pPr>
              <w:spacing w:after="0" w:line="240" w:lineRule="auto"/>
              <w:rPr>
                <w:rFonts w:eastAsia="Times New Roman" w:cs="Calibri"/>
                <w:color w:val="000000"/>
                <w:lang w:eastAsia="it-IT"/>
              </w:rPr>
            </w:pPr>
            <w:r w:rsidRPr="00FF5973">
              <w:rPr>
                <w:rFonts w:eastAsia="Times New Roman" w:cs="Calibri"/>
                <w:color w:val="000000"/>
                <w:lang w:eastAsia="it-IT"/>
              </w:rPr>
              <w:t>Chiusura anticipazioni da tesoriere/cassiere</w:t>
            </w:r>
          </w:p>
        </w:tc>
        <w:tc>
          <w:tcPr>
            <w:tcW w:w="1546" w:type="dxa"/>
            <w:shd w:val="clear" w:color="auto" w:fill="auto"/>
            <w:noWrap/>
            <w:vAlign w:val="center"/>
            <w:hideMark/>
          </w:tcPr>
          <w:p w:rsidR="0021097D" w:rsidRPr="00FF5973" w:rsidRDefault="0021097D" w:rsidP="00544A96">
            <w:pPr>
              <w:spacing w:after="0" w:line="240" w:lineRule="auto"/>
              <w:jc w:val="right"/>
              <w:rPr>
                <w:rFonts w:eastAsia="Times New Roman" w:cs="Calibri"/>
                <w:color w:val="000000"/>
                <w:lang w:eastAsia="it-IT"/>
              </w:rPr>
            </w:pPr>
            <w:r w:rsidRPr="00F315E2">
              <w:rPr>
                <w:rFonts w:eastAsia="Times New Roman" w:cs="Calibri"/>
                <w:noProof/>
                <w:color w:val="000000"/>
                <w:lang w:eastAsia="it-IT"/>
              </w:rPr>
              <w:t>500.000,00</w:t>
            </w:r>
          </w:p>
        </w:tc>
        <w:tc>
          <w:tcPr>
            <w:tcW w:w="1560" w:type="dxa"/>
            <w:shd w:val="clear" w:color="auto" w:fill="auto"/>
            <w:noWrap/>
            <w:vAlign w:val="center"/>
            <w:hideMark/>
          </w:tcPr>
          <w:p w:rsidR="0021097D" w:rsidRPr="00FF5973" w:rsidRDefault="0021097D" w:rsidP="00544A96">
            <w:pPr>
              <w:spacing w:after="0" w:line="240" w:lineRule="auto"/>
              <w:jc w:val="right"/>
              <w:rPr>
                <w:rFonts w:eastAsia="Times New Roman" w:cs="Calibri"/>
                <w:color w:val="000000"/>
                <w:lang w:eastAsia="it-IT"/>
              </w:rPr>
            </w:pPr>
            <w:r w:rsidRPr="00F315E2">
              <w:rPr>
                <w:rFonts w:eastAsia="Times New Roman" w:cs="Calibri"/>
                <w:noProof/>
                <w:color w:val="000000"/>
                <w:lang w:eastAsia="it-IT"/>
              </w:rPr>
              <w:t>0,00</w:t>
            </w:r>
            <w:r w:rsidRPr="00FF5973">
              <w:rPr>
                <w:rFonts w:eastAsia="Times New Roman" w:cs="Calibri"/>
                <w:color w:val="000000"/>
                <w:lang w:eastAsia="it-IT"/>
              </w:rPr>
              <w:t xml:space="preserve">   </w:t>
            </w:r>
          </w:p>
        </w:tc>
        <w:tc>
          <w:tcPr>
            <w:tcW w:w="1559" w:type="dxa"/>
            <w:shd w:val="clear" w:color="auto" w:fill="auto"/>
            <w:noWrap/>
            <w:vAlign w:val="center"/>
          </w:tcPr>
          <w:p w:rsidR="0021097D" w:rsidRPr="00FF5973" w:rsidRDefault="0021097D" w:rsidP="00544A96">
            <w:pPr>
              <w:spacing w:after="0" w:line="240" w:lineRule="auto"/>
              <w:jc w:val="right"/>
              <w:rPr>
                <w:rFonts w:eastAsia="Times New Roman" w:cs="Calibri"/>
                <w:color w:val="000000"/>
                <w:lang w:eastAsia="it-IT"/>
              </w:rPr>
            </w:pPr>
            <w:r w:rsidRPr="00F315E2">
              <w:rPr>
                <w:rFonts w:eastAsia="Times New Roman" w:cs="Calibri"/>
                <w:noProof/>
                <w:color w:val="000000"/>
                <w:lang w:eastAsia="it-IT"/>
              </w:rPr>
              <w:t>-500.000,00</w:t>
            </w:r>
          </w:p>
        </w:tc>
        <w:tc>
          <w:tcPr>
            <w:tcW w:w="919" w:type="dxa"/>
            <w:shd w:val="clear" w:color="auto" w:fill="auto"/>
            <w:vAlign w:val="center"/>
          </w:tcPr>
          <w:p w:rsidR="0021097D" w:rsidRPr="00FF5973" w:rsidRDefault="0021097D" w:rsidP="00544A96">
            <w:pPr>
              <w:spacing w:after="0" w:line="240" w:lineRule="auto"/>
              <w:jc w:val="right"/>
              <w:rPr>
                <w:rFonts w:eastAsia="Times New Roman" w:cs="Calibri"/>
                <w:color w:val="000000"/>
                <w:lang w:eastAsia="it-IT"/>
              </w:rPr>
            </w:pPr>
            <w:r w:rsidRPr="00F315E2">
              <w:rPr>
                <w:rFonts w:ascii="BentonSans-Book;Calibri" w:hAnsi="BentonSans-Book;Calibri" w:cs="BentonSans-Book;Calibri"/>
                <w:noProof/>
                <w:sz w:val="16"/>
                <w:szCs w:val="16"/>
              </w:rPr>
              <w:t>0,00</w:t>
            </w:r>
          </w:p>
        </w:tc>
      </w:tr>
      <w:tr w:rsidR="0021097D" w:rsidRPr="00FF5973" w:rsidTr="00CE2654">
        <w:trPr>
          <w:trHeight w:val="300"/>
        </w:trPr>
        <w:tc>
          <w:tcPr>
            <w:tcW w:w="4124" w:type="dxa"/>
            <w:shd w:val="clear" w:color="auto" w:fill="FBD4B4"/>
            <w:noWrap/>
            <w:vAlign w:val="center"/>
            <w:hideMark/>
          </w:tcPr>
          <w:p w:rsidR="0021097D" w:rsidRPr="00FF5973" w:rsidRDefault="0021097D" w:rsidP="00544A96">
            <w:pPr>
              <w:spacing w:after="0" w:line="240" w:lineRule="auto"/>
              <w:jc w:val="right"/>
              <w:rPr>
                <w:rFonts w:eastAsia="Times New Roman" w:cs="Calibri"/>
                <w:b/>
                <w:color w:val="000000"/>
                <w:lang w:eastAsia="it-IT"/>
              </w:rPr>
            </w:pPr>
            <w:r w:rsidRPr="00FF5973">
              <w:rPr>
                <w:rFonts w:eastAsia="Times New Roman" w:cs="Calibri"/>
                <w:b/>
                <w:color w:val="000000"/>
                <w:lang w:eastAsia="it-IT"/>
              </w:rPr>
              <w:t>Totale</w:t>
            </w:r>
          </w:p>
        </w:tc>
        <w:tc>
          <w:tcPr>
            <w:tcW w:w="1546" w:type="dxa"/>
            <w:shd w:val="clear" w:color="auto" w:fill="auto"/>
            <w:noWrap/>
            <w:vAlign w:val="center"/>
            <w:hideMark/>
          </w:tcPr>
          <w:p w:rsidR="0021097D" w:rsidRPr="00FF5973" w:rsidRDefault="0021097D" w:rsidP="00544A96">
            <w:pPr>
              <w:spacing w:after="0" w:line="240" w:lineRule="auto"/>
              <w:jc w:val="right"/>
              <w:rPr>
                <w:rFonts w:eastAsia="Times New Roman" w:cs="Calibri"/>
                <w:b/>
                <w:color w:val="000000"/>
                <w:lang w:eastAsia="it-IT"/>
              </w:rPr>
            </w:pPr>
            <w:r w:rsidRPr="00F315E2">
              <w:rPr>
                <w:rFonts w:cs="Calibri"/>
                <w:b/>
                <w:noProof/>
                <w:sz w:val="20"/>
                <w:szCs w:val="20"/>
              </w:rPr>
              <w:t>500.000,00</w:t>
            </w:r>
          </w:p>
        </w:tc>
        <w:tc>
          <w:tcPr>
            <w:tcW w:w="1560" w:type="dxa"/>
            <w:shd w:val="clear" w:color="auto" w:fill="auto"/>
            <w:noWrap/>
            <w:vAlign w:val="center"/>
            <w:hideMark/>
          </w:tcPr>
          <w:p w:rsidR="0021097D" w:rsidRPr="00FF5973" w:rsidRDefault="0021097D" w:rsidP="00544A96">
            <w:pPr>
              <w:spacing w:after="0" w:line="240" w:lineRule="auto"/>
              <w:jc w:val="right"/>
              <w:rPr>
                <w:rFonts w:eastAsia="Times New Roman" w:cs="Calibri"/>
                <w:b/>
                <w:color w:val="000000"/>
                <w:lang w:eastAsia="it-IT"/>
              </w:rPr>
            </w:pPr>
            <w:r w:rsidRPr="00F315E2">
              <w:rPr>
                <w:rFonts w:cs="Calibri"/>
                <w:b/>
                <w:noProof/>
                <w:sz w:val="20"/>
                <w:szCs w:val="20"/>
              </w:rPr>
              <w:t>0,00</w:t>
            </w:r>
          </w:p>
        </w:tc>
        <w:tc>
          <w:tcPr>
            <w:tcW w:w="1559" w:type="dxa"/>
            <w:shd w:val="clear" w:color="auto" w:fill="auto"/>
            <w:noWrap/>
            <w:vAlign w:val="center"/>
          </w:tcPr>
          <w:p w:rsidR="0021097D" w:rsidRPr="00FF5973" w:rsidRDefault="0021097D" w:rsidP="00544A96">
            <w:pPr>
              <w:spacing w:after="0" w:line="240" w:lineRule="auto"/>
              <w:jc w:val="right"/>
              <w:rPr>
                <w:rFonts w:eastAsia="Times New Roman" w:cs="Calibri"/>
                <w:b/>
                <w:color w:val="000000"/>
                <w:lang w:eastAsia="it-IT"/>
              </w:rPr>
            </w:pPr>
            <w:r w:rsidRPr="00F315E2">
              <w:rPr>
                <w:rFonts w:cs="Calibri"/>
                <w:b/>
                <w:noProof/>
                <w:sz w:val="20"/>
                <w:szCs w:val="20"/>
              </w:rPr>
              <w:t>-500.000,00</w:t>
            </w:r>
          </w:p>
        </w:tc>
        <w:tc>
          <w:tcPr>
            <w:tcW w:w="919" w:type="dxa"/>
            <w:shd w:val="clear" w:color="auto" w:fill="auto"/>
            <w:vAlign w:val="center"/>
          </w:tcPr>
          <w:p w:rsidR="0021097D" w:rsidRPr="00FF5973" w:rsidRDefault="0021097D" w:rsidP="00544A96">
            <w:pPr>
              <w:spacing w:after="0" w:line="240" w:lineRule="auto"/>
              <w:jc w:val="right"/>
              <w:rPr>
                <w:rFonts w:eastAsia="Times New Roman" w:cs="Calibri"/>
                <w:color w:val="000000"/>
                <w:lang w:eastAsia="it-IT"/>
              </w:rPr>
            </w:pPr>
            <w:r w:rsidRPr="00F315E2">
              <w:rPr>
                <w:rFonts w:cs="Calibri"/>
                <w:b/>
                <w:noProof/>
                <w:sz w:val="20"/>
                <w:szCs w:val="20"/>
              </w:rPr>
              <w:t>0,00</w:t>
            </w:r>
          </w:p>
        </w:tc>
      </w:tr>
    </w:tbl>
    <w:p w:rsidR="0021097D" w:rsidRDefault="0021097D" w:rsidP="002238C2">
      <w:pPr>
        <w:pStyle w:val="Corpotesto"/>
        <w:spacing w:before="8"/>
        <w:ind w:firstLine="0"/>
        <w:rPr>
          <w:b/>
          <w:i/>
          <w:sz w:val="24"/>
        </w:rPr>
      </w:pPr>
    </w:p>
    <w:p w:rsidR="0021097D" w:rsidRPr="00213499" w:rsidRDefault="00615F20">
      <w:pPr>
        <w:pStyle w:val="Titolo3"/>
        <w:numPr>
          <w:ilvl w:val="2"/>
          <w:numId w:val="2"/>
        </w:numPr>
        <w:ind w:left="709"/>
        <w:rPr>
          <w:b/>
          <w:bCs/>
          <w:color w:val="943634"/>
        </w:rPr>
      </w:pPr>
      <w:bookmarkStart w:id="22" w:name="_Toc132898770"/>
      <w:r>
        <w:rPr>
          <w:b/>
          <w:bCs/>
          <w:color w:val="943634"/>
        </w:rPr>
        <w:t xml:space="preserve">Altre verifiche </w:t>
      </w:r>
      <w:r w:rsidR="0021097D" w:rsidRPr="00213499">
        <w:rPr>
          <w:b/>
          <w:bCs/>
          <w:color w:val="943634"/>
        </w:rPr>
        <w:t>sulle uscite</w:t>
      </w:r>
      <w:bookmarkEnd w:id="22"/>
      <w:r>
        <w:rPr>
          <w:b/>
          <w:bCs/>
          <w:color w:val="943634"/>
        </w:rPr>
        <w:t>:</w:t>
      </w:r>
    </w:p>
    <w:p w:rsidR="0021097D" w:rsidRDefault="0021097D" w:rsidP="005B4409">
      <w:pPr>
        <w:pStyle w:val="Corpotesto"/>
        <w:ind w:firstLine="0"/>
        <w:rPr>
          <w:lang w:val="it-IT"/>
        </w:rPr>
      </w:pPr>
    </w:p>
    <w:p w:rsidR="007E684B" w:rsidRDefault="007E684B" w:rsidP="005B4409">
      <w:pPr>
        <w:pStyle w:val="Corpotesto"/>
        <w:ind w:firstLine="0"/>
        <w:rPr>
          <w:lang w:val="it-IT"/>
        </w:rPr>
      </w:pPr>
    </w:p>
    <w:p w:rsidR="007E684B" w:rsidRPr="00213499" w:rsidRDefault="007E684B" w:rsidP="007E684B">
      <w:pPr>
        <w:pStyle w:val="Titolo3"/>
        <w:rPr>
          <w:b/>
          <w:bCs/>
          <w:color w:val="943634"/>
        </w:rPr>
      </w:pPr>
      <w:r>
        <w:rPr>
          <w:b/>
          <w:bCs/>
          <w:color w:val="943634"/>
        </w:rPr>
        <w:t>Dimostrazione rispetto dei vincoli sul personale</w:t>
      </w:r>
    </w:p>
    <w:p w:rsidR="007E684B" w:rsidRDefault="007E684B" w:rsidP="005B4409">
      <w:pPr>
        <w:pStyle w:val="Corpotesto"/>
        <w:ind w:firstLine="0"/>
        <w:rPr>
          <w:lang w:val="it-IT"/>
        </w:rPr>
      </w:pPr>
    </w:p>
    <w:tbl>
      <w:tblPr>
        <w:tblW w:w="5000" w:type="pct"/>
        <w:tblCellMar>
          <w:left w:w="70" w:type="dxa"/>
          <w:right w:w="70" w:type="dxa"/>
        </w:tblCellMar>
        <w:tblLook w:val="04A0" w:firstRow="1" w:lastRow="0" w:firstColumn="1" w:lastColumn="0" w:noHBand="0" w:noVBand="1"/>
      </w:tblPr>
      <w:tblGrid>
        <w:gridCol w:w="283"/>
        <w:gridCol w:w="5320"/>
        <w:gridCol w:w="210"/>
        <w:gridCol w:w="1655"/>
        <w:gridCol w:w="2170"/>
      </w:tblGrid>
      <w:tr w:rsidR="007E684B" w:rsidRPr="007E684B" w:rsidTr="007E684B">
        <w:trPr>
          <w:trHeight w:val="630"/>
        </w:trPr>
        <w:tc>
          <w:tcPr>
            <w:tcW w:w="3781" w:type="pct"/>
            <w:gridSpan w:val="4"/>
            <w:tcBorders>
              <w:top w:val="nil"/>
              <w:left w:val="nil"/>
              <w:bottom w:val="nil"/>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lang w:eastAsia="it-IT"/>
              </w:rPr>
            </w:pPr>
            <w:r w:rsidRPr="007E684B">
              <w:rPr>
                <w:rFonts w:asciiTheme="majorHAnsi" w:eastAsia="Times New Roman" w:hAnsiTheme="majorHAnsi" w:cstheme="majorHAnsi"/>
                <w:b/>
                <w:bCs/>
                <w:color w:val="000000"/>
                <w:lang w:eastAsia="it-IT"/>
              </w:rPr>
              <w:t>Spese per il personale</w:t>
            </w:r>
          </w:p>
        </w:tc>
        <w:tc>
          <w:tcPr>
            <w:tcW w:w="1219" w:type="pct"/>
            <w:tcBorders>
              <w:top w:val="nil"/>
              <w:left w:val="nil"/>
              <w:bottom w:val="nil"/>
              <w:right w:val="nil"/>
            </w:tcBorders>
            <w:shd w:val="clear" w:color="auto" w:fill="auto"/>
            <w:noWrap/>
            <w:vAlign w:val="bottom"/>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p>
        </w:tc>
      </w:tr>
      <w:tr w:rsidR="007E684B" w:rsidRPr="007E684B" w:rsidTr="007E684B">
        <w:trPr>
          <w:trHeight w:val="630"/>
        </w:trPr>
        <w:tc>
          <w:tcPr>
            <w:tcW w:w="3781" w:type="pct"/>
            <w:gridSpan w:val="4"/>
            <w:tcBorders>
              <w:top w:val="nil"/>
              <w:left w:val="nil"/>
              <w:bottom w:val="nil"/>
              <w:right w:val="nil"/>
            </w:tcBorders>
            <w:shd w:val="clear" w:color="auto" w:fill="auto"/>
            <w:noWrap/>
            <w:vAlign w:val="center"/>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p>
        </w:tc>
        <w:tc>
          <w:tcPr>
            <w:tcW w:w="1219" w:type="pct"/>
            <w:tcBorders>
              <w:top w:val="nil"/>
              <w:left w:val="nil"/>
              <w:bottom w:val="nil"/>
              <w:right w:val="nil"/>
            </w:tcBorders>
            <w:shd w:val="clear" w:color="auto" w:fill="auto"/>
            <w:noWrap/>
            <w:vAlign w:val="bottom"/>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p>
        </w:tc>
      </w:tr>
      <w:tr w:rsidR="007E684B" w:rsidRPr="007E684B" w:rsidTr="007E684B">
        <w:trPr>
          <w:trHeight w:val="645"/>
        </w:trPr>
        <w:tc>
          <w:tcPr>
            <w:tcW w:w="3781" w:type="pct"/>
            <w:gridSpan w:val="4"/>
            <w:tcBorders>
              <w:top w:val="nil"/>
              <w:left w:val="nil"/>
              <w:bottom w:val="single" w:sz="4" w:space="0" w:color="000000"/>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Comuni soggetti alla disciplina di cui all'art. 1, c. 557 e seguenti, L. n. 296/06 (oltre 1.000 abitanti)</w:t>
            </w:r>
          </w:p>
        </w:tc>
        <w:tc>
          <w:tcPr>
            <w:tcW w:w="1219" w:type="pct"/>
            <w:tcBorders>
              <w:top w:val="nil"/>
              <w:left w:val="nil"/>
              <w:bottom w:val="nil"/>
              <w:right w:val="nil"/>
            </w:tcBorders>
            <w:shd w:val="clear" w:color="auto" w:fill="auto"/>
            <w:noWrap/>
            <w:vAlign w:val="bottom"/>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p>
        </w:tc>
      </w:tr>
      <w:tr w:rsidR="007E684B" w:rsidRPr="007E684B" w:rsidTr="007E684B">
        <w:trPr>
          <w:trHeight w:val="1020"/>
        </w:trPr>
        <w:tc>
          <w:tcPr>
            <w:tcW w:w="2626" w:type="pct"/>
            <w:gridSpan w:val="2"/>
            <w:tcBorders>
              <w:top w:val="single" w:sz="4" w:space="0" w:color="000000"/>
              <w:left w:val="single" w:sz="4" w:space="0" w:color="000000"/>
              <w:bottom w:val="single" w:sz="4" w:space="0" w:color="000000"/>
              <w:right w:val="nil"/>
            </w:tcBorders>
            <w:shd w:val="clear" w:color="FFCC99" w:fill="FFCC99"/>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COMPONENTI CONSIDERATE PER LA DETERMINAZIONE DEL TETTO DI SPESA:</w:t>
            </w:r>
          </w:p>
        </w:tc>
        <w:tc>
          <w:tcPr>
            <w:tcW w:w="160" w:type="pct"/>
            <w:tcBorders>
              <w:top w:val="nil"/>
              <w:left w:val="nil"/>
              <w:bottom w:val="single" w:sz="4" w:space="0" w:color="000000"/>
              <w:right w:val="nil"/>
            </w:tcBorders>
            <w:shd w:val="clear" w:color="FFCC99" w:fill="FFCC99"/>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 </w:t>
            </w:r>
          </w:p>
        </w:tc>
        <w:tc>
          <w:tcPr>
            <w:tcW w:w="995" w:type="pct"/>
            <w:tcBorders>
              <w:top w:val="nil"/>
              <w:left w:val="single" w:sz="4" w:space="0" w:color="000000"/>
              <w:bottom w:val="single" w:sz="4" w:space="0" w:color="000000"/>
              <w:right w:val="single" w:sz="4" w:space="0" w:color="000000"/>
            </w:tcBorders>
            <w:shd w:val="clear" w:color="FFCC99" w:fill="FFCC99"/>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 xml:space="preserve">Stanziamenti 2022  (da previsione iniziale) - Metodo CdC Molise competenza finanziaria potenziata </w:t>
            </w:r>
          </w:p>
        </w:tc>
        <w:tc>
          <w:tcPr>
            <w:tcW w:w="1219" w:type="pct"/>
            <w:tcBorders>
              <w:top w:val="single" w:sz="4" w:space="0" w:color="000000"/>
              <w:left w:val="nil"/>
              <w:bottom w:val="single" w:sz="4" w:space="0" w:color="000000"/>
              <w:right w:val="single" w:sz="4" w:space="0" w:color="000000"/>
            </w:tcBorders>
            <w:shd w:val="clear" w:color="FFCC99" w:fill="FFCC99"/>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 xml:space="preserve">Consuntivo 2022  - Metodo CdC Molise competenza finanziaria potenziata </w:t>
            </w:r>
          </w:p>
        </w:tc>
      </w:tr>
      <w:tr w:rsidR="007E684B" w:rsidRPr="007E684B" w:rsidTr="007E684B">
        <w:trPr>
          <w:trHeight w:val="540"/>
        </w:trPr>
        <w:tc>
          <w:tcPr>
            <w:tcW w:w="109" w:type="pct"/>
            <w:tcBorders>
              <w:top w:val="nil"/>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1</w:t>
            </w:r>
          </w:p>
        </w:tc>
        <w:tc>
          <w:tcPr>
            <w:tcW w:w="2517" w:type="pct"/>
            <w:tcBorders>
              <w:top w:val="nil"/>
              <w:left w:val="single" w:sz="4" w:space="0" w:color="000000"/>
              <w:bottom w:val="single" w:sz="4" w:space="0" w:color="000000"/>
              <w:right w:val="single" w:sz="4" w:space="0" w:color="000000"/>
            </w:tcBorders>
            <w:shd w:val="clear" w:color="auto" w:fill="auto"/>
            <w:vAlign w:val="center"/>
            <w:hideMark/>
          </w:tcPr>
          <w:p w:rsidR="007E684B" w:rsidRPr="007E684B" w:rsidRDefault="007E684B" w:rsidP="007E684B">
            <w:pPr>
              <w:spacing w:after="0" w:line="240" w:lineRule="auto"/>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Totale Macroaggregato 101 - Redditi da lavoro dipendente (comprende buoni pasto) al netto delle trattenute e recuperi vari</w:t>
            </w:r>
          </w:p>
        </w:tc>
        <w:tc>
          <w:tcPr>
            <w:tcW w:w="160" w:type="pct"/>
            <w:tcBorders>
              <w:top w:val="nil"/>
              <w:left w:val="single" w:sz="4" w:space="0" w:color="1F497D"/>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1.769.061,71</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1.758.915,65</w:t>
            </w:r>
          </w:p>
        </w:tc>
      </w:tr>
      <w:tr w:rsidR="007E684B" w:rsidRPr="007E684B" w:rsidTr="007E684B">
        <w:trPr>
          <w:trHeight w:val="720"/>
        </w:trPr>
        <w:tc>
          <w:tcPr>
            <w:tcW w:w="109" w:type="pct"/>
            <w:tcBorders>
              <w:top w:val="nil"/>
              <w:left w:val="single" w:sz="4" w:space="0" w:color="000000"/>
              <w:bottom w:val="single" w:sz="4" w:space="0" w:color="000000"/>
              <w:right w:val="single" w:sz="4" w:space="0" w:color="000000"/>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2</w:t>
            </w:r>
          </w:p>
        </w:tc>
        <w:tc>
          <w:tcPr>
            <w:tcW w:w="2517" w:type="pct"/>
            <w:tcBorders>
              <w:top w:val="single" w:sz="4" w:space="0" w:color="1F497D"/>
              <w:left w:val="nil"/>
              <w:bottom w:val="single" w:sz="4" w:space="0" w:color="1F497D"/>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per collaborazioni coordinate e continuative, altre forme di lavoro flessibile (es. inteninali, tirocini, ecc.), con convenzioni, LSU, buoni lavoro art. 70 D.Lgs. 276/2003 (se contabilizzate in un macroaggregato diverso dall'101, come ad es. nel macroaggregato 103)</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6.000,00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3.350,00</w:t>
            </w:r>
          </w:p>
        </w:tc>
      </w:tr>
      <w:tr w:rsidR="007E684B" w:rsidRPr="007E684B" w:rsidTr="007E684B">
        <w:trPr>
          <w:trHeight w:val="360"/>
        </w:trPr>
        <w:tc>
          <w:tcPr>
            <w:tcW w:w="109" w:type="pct"/>
            <w:tcBorders>
              <w:top w:val="nil"/>
              <w:left w:val="single" w:sz="4" w:space="0" w:color="000000"/>
              <w:bottom w:val="single" w:sz="4" w:space="0" w:color="000000"/>
              <w:right w:val="single" w:sz="4" w:space="0" w:color="000000"/>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3</w:t>
            </w:r>
          </w:p>
        </w:tc>
        <w:tc>
          <w:tcPr>
            <w:tcW w:w="2517" w:type="pct"/>
            <w:tcBorders>
              <w:top w:val="single" w:sz="4" w:space="0" w:color="000000"/>
              <w:left w:val="nil"/>
              <w:bottom w:val="single" w:sz="4" w:space="0" w:color="000000"/>
              <w:right w:val="single" w:sz="4" w:space="0" w:color="000000"/>
            </w:tcBorders>
            <w:shd w:val="clear" w:color="auto" w:fill="auto"/>
            <w:vAlign w:val="center"/>
            <w:hideMark/>
          </w:tcPr>
          <w:p w:rsidR="007E684B" w:rsidRPr="007E684B" w:rsidRDefault="007E684B" w:rsidP="007E684B">
            <w:pPr>
              <w:spacing w:after="0" w:line="240" w:lineRule="auto"/>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 xml:space="preserve">Rimborsi pagati per personale comandato da altre amministrazioni (se contabilizzati in un macroaggregato diverso dall'101, come ad es. nel macroaggregato 104)                                                      </w:t>
            </w:r>
          </w:p>
        </w:tc>
        <w:tc>
          <w:tcPr>
            <w:tcW w:w="160" w:type="pct"/>
            <w:tcBorders>
              <w:top w:val="nil"/>
              <w:left w:val="single" w:sz="4" w:space="0" w:color="1F497D"/>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0,00</w:t>
            </w:r>
          </w:p>
        </w:tc>
      </w:tr>
      <w:tr w:rsidR="007E684B" w:rsidRPr="007E684B" w:rsidTr="007E684B">
        <w:trPr>
          <w:trHeight w:val="540"/>
        </w:trPr>
        <w:tc>
          <w:tcPr>
            <w:tcW w:w="109" w:type="pct"/>
            <w:tcBorders>
              <w:top w:val="nil"/>
              <w:left w:val="single" w:sz="4" w:space="0" w:color="000000"/>
              <w:bottom w:val="single" w:sz="4" w:space="0" w:color="000000"/>
              <w:right w:val="single" w:sz="4" w:space="0" w:color="000000"/>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4</w:t>
            </w:r>
          </w:p>
        </w:tc>
        <w:tc>
          <w:tcPr>
            <w:tcW w:w="2517" w:type="pct"/>
            <w:tcBorders>
              <w:top w:val="single" w:sz="4" w:space="0" w:color="1F497D"/>
              <w:left w:val="nil"/>
              <w:bottom w:val="nil"/>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Altre spese contabilizzate in interventi diversi in macroaggregati diversi dall'101 (ad es. rimborsi per missioni, spese di formazione, buoni pasto – qui sono compresi nel 101, ecc.)</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14.390,00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10.222,62</w:t>
            </w:r>
          </w:p>
        </w:tc>
      </w:tr>
      <w:tr w:rsidR="007E684B" w:rsidRPr="007E684B" w:rsidTr="007E684B">
        <w:trPr>
          <w:trHeight w:val="255"/>
        </w:trPr>
        <w:tc>
          <w:tcPr>
            <w:tcW w:w="109" w:type="pct"/>
            <w:tcBorders>
              <w:top w:val="nil"/>
              <w:left w:val="single" w:sz="4" w:space="0" w:color="000000"/>
              <w:bottom w:val="single" w:sz="4" w:space="0" w:color="000000"/>
              <w:right w:val="single" w:sz="4" w:space="0" w:color="000000"/>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lastRenderedPageBreak/>
              <w:t>5</w:t>
            </w:r>
          </w:p>
        </w:tc>
        <w:tc>
          <w:tcPr>
            <w:tcW w:w="2517" w:type="pct"/>
            <w:tcBorders>
              <w:top w:val="single" w:sz="4" w:space="0" w:color="000000"/>
              <w:left w:val="nil"/>
              <w:bottom w:val="single" w:sz="4" w:space="0" w:color="000000"/>
              <w:right w:val="single" w:sz="4" w:space="0" w:color="000000"/>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Irap macroaggregato 102</w:t>
            </w:r>
          </w:p>
        </w:tc>
        <w:tc>
          <w:tcPr>
            <w:tcW w:w="160" w:type="pct"/>
            <w:tcBorders>
              <w:top w:val="nil"/>
              <w:left w:val="nil"/>
              <w:bottom w:val="nil"/>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116.719,77</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113.602,28</w:t>
            </w:r>
          </w:p>
        </w:tc>
      </w:tr>
      <w:tr w:rsidR="007E684B" w:rsidRPr="007E684B" w:rsidTr="007E684B">
        <w:trPr>
          <w:trHeight w:val="405"/>
        </w:trPr>
        <w:tc>
          <w:tcPr>
            <w:tcW w:w="2786" w:type="pct"/>
            <w:gridSpan w:val="3"/>
            <w:tcBorders>
              <w:top w:val="single" w:sz="4" w:space="0" w:color="000000"/>
              <w:left w:val="single" w:sz="4" w:space="0" w:color="000000"/>
              <w:bottom w:val="single" w:sz="4" w:space="0" w:color="000000"/>
              <w:right w:val="single" w:sz="4" w:space="0" w:color="000000"/>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TOTALE PARZIALE (COMPONENTI SPESA PERSONALE CONTABILIZZATE NELLE SPESE CORRENTI)</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1.906.171,48</w:t>
            </w:r>
          </w:p>
        </w:tc>
        <w:tc>
          <w:tcPr>
            <w:tcW w:w="1219"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1.886.090,55</w:t>
            </w:r>
          </w:p>
        </w:tc>
      </w:tr>
      <w:tr w:rsidR="007E684B" w:rsidRPr="007E684B" w:rsidTr="007E684B">
        <w:trPr>
          <w:trHeight w:val="540"/>
        </w:trPr>
        <w:tc>
          <w:tcPr>
            <w:tcW w:w="109" w:type="pct"/>
            <w:tcBorders>
              <w:top w:val="nil"/>
              <w:left w:val="single" w:sz="4" w:space="0" w:color="000000"/>
              <w:bottom w:val="nil"/>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6</w:t>
            </w:r>
          </w:p>
        </w:tc>
        <w:tc>
          <w:tcPr>
            <w:tcW w:w="2517" w:type="pct"/>
            <w:tcBorders>
              <w:top w:val="nil"/>
              <w:left w:val="single" w:sz="4" w:space="0" w:color="000000"/>
              <w:bottom w:val="single" w:sz="4" w:space="0" w:color="000000"/>
              <w:right w:val="single" w:sz="4" w:space="0" w:color="000000"/>
            </w:tcBorders>
            <w:shd w:val="clear" w:color="auto" w:fill="auto"/>
            <w:vAlign w:val="center"/>
            <w:hideMark/>
          </w:tcPr>
          <w:p w:rsidR="007E684B" w:rsidRPr="007E684B" w:rsidRDefault="007E684B" w:rsidP="007E684B">
            <w:pPr>
              <w:spacing w:after="0" w:line="240" w:lineRule="auto"/>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Altre spese non contabilizzate nelle spese correnti (ad es. spese elettorali rimborsate dallo Stato o da altri Enti pubblici, spese per censimento ISTAT, se contabilizzate a "partite di giro", ecc.)</w:t>
            </w:r>
          </w:p>
        </w:tc>
        <w:tc>
          <w:tcPr>
            <w:tcW w:w="160" w:type="pct"/>
            <w:tcBorders>
              <w:top w:val="nil"/>
              <w:left w:val="single" w:sz="4" w:space="0" w:color="1F497D"/>
              <w:bottom w:val="nil"/>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single" w:sz="4" w:space="0" w:color="1F497D"/>
              <w:left w:val="single" w:sz="4" w:space="0" w:color="1F497D"/>
              <w:bottom w:val="single" w:sz="4" w:space="0" w:color="1F497D"/>
              <w:right w:val="single" w:sz="4" w:space="0" w:color="000000"/>
            </w:tcBorders>
            <w:shd w:val="clear" w:color="FFFFCC" w:fill="FFFFCC"/>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 </w:t>
            </w:r>
          </w:p>
        </w:tc>
        <w:tc>
          <w:tcPr>
            <w:tcW w:w="1219" w:type="pct"/>
            <w:tcBorders>
              <w:top w:val="single" w:sz="4" w:space="0" w:color="1F497D"/>
              <w:left w:val="single" w:sz="4" w:space="0" w:color="1F497D"/>
              <w:bottom w:val="single" w:sz="4" w:space="0" w:color="1F497D"/>
              <w:right w:val="single" w:sz="4" w:space="0" w:color="000000"/>
            </w:tcBorders>
            <w:shd w:val="clear" w:color="FFFFCC" w:fill="FFFFCC"/>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 </w:t>
            </w:r>
          </w:p>
        </w:tc>
      </w:tr>
      <w:tr w:rsidR="007E684B" w:rsidRPr="007E684B" w:rsidTr="007E684B">
        <w:trPr>
          <w:trHeight w:val="405"/>
        </w:trPr>
        <w:tc>
          <w:tcPr>
            <w:tcW w:w="2786" w:type="pct"/>
            <w:gridSpan w:val="3"/>
            <w:tcBorders>
              <w:top w:val="single" w:sz="4" w:space="0" w:color="000000"/>
              <w:left w:val="single" w:sz="4" w:space="0" w:color="000000"/>
              <w:bottom w:val="single" w:sz="4" w:space="0" w:color="000000"/>
              <w:right w:val="single" w:sz="4" w:space="0" w:color="000000"/>
            </w:tcBorders>
            <w:shd w:val="clear" w:color="FFCC99" w:fill="FFCC99"/>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TOTALE SPESA DI PERSONALE</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1.906.171,48</w:t>
            </w:r>
          </w:p>
        </w:tc>
        <w:tc>
          <w:tcPr>
            <w:tcW w:w="1219"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1.886.090,55</w:t>
            </w:r>
          </w:p>
        </w:tc>
      </w:tr>
      <w:tr w:rsidR="007E684B" w:rsidRPr="007E684B" w:rsidTr="007E684B">
        <w:trPr>
          <w:trHeight w:val="765"/>
        </w:trPr>
        <w:tc>
          <w:tcPr>
            <w:tcW w:w="2786" w:type="pct"/>
            <w:gridSpan w:val="3"/>
            <w:tcBorders>
              <w:top w:val="single" w:sz="4" w:space="0" w:color="000000"/>
              <w:left w:val="single" w:sz="4" w:space="0" w:color="000000"/>
              <w:bottom w:val="single" w:sz="4" w:space="0" w:color="000000"/>
              <w:right w:val="single" w:sz="4" w:space="0" w:color="000000"/>
            </w:tcBorders>
            <w:shd w:val="clear" w:color="FFCC99" w:fill="FFCC99"/>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COMPONENTI ESCLUSE:</w:t>
            </w:r>
          </w:p>
        </w:tc>
        <w:tc>
          <w:tcPr>
            <w:tcW w:w="995" w:type="pct"/>
            <w:tcBorders>
              <w:top w:val="single" w:sz="4" w:space="0" w:color="000000"/>
              <w:left w:val="nil"/>
              <w:bottom w:val="single" w:sz="4" w:space="0" w:color="000000"/>
              <w:right w:val="single" w:sz="4" w:space="0" w:color="000000"/>
            </w:tcBorders>
            <w:shd w:val="clear" w:color="FFCC99" w:fill="FFCC99"/>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Stanziamenti 2021 (da previsione iniziale)</w:t>
            </w:r>
          </w:p>
        </w:tc>
        <w:tc>
          <w:tcPr>
            <w:tcW w:w="1219" w:type="pct"/>
            <w:tcBorders>
              <w:top w:val="single" w:sz="4" w:space="0" w:color="000000"/>
              <w:left w:val="nil"/>
              <w:bottom w:val="single" w:sz="4" w:space="0" w:color="000000"/>
              <w:right w:val="single" w:sz="4" w:space="0" w:color="000000"/>
            </w:tcBorders>
            <w:shd w:val="clear" w:color="FFCC99" w:fill="FFCC99"/>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 xml:space="preserve">Consuntivo 2022  - Metodo CdC Molise competenza finanziaria potenziata </w:t>
            </w:r>
          </w:p>
        </w:tc>
      </w:tr>
      <w:tr w:rsidR="007E684B" w:rsidRPr="007E684B" w:rsidTr="007E684B">
        <w:trPr>
          <w:trHeight w:val="540"/>
        </w:trPr>
        <w:tc>
          <w:tcPr>
            <w:tcW w:w="109" w:type="pct"/>
            <w:tcBorders>
              <w:top w:val="nil"/>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7</w:t>
            </w:r>
          </w:p>
        </w:tc>
        <w:tc>
          <w:tcPr>
            <w:tcW w:w="2517" w:type="pct"/>
            <w:tcBorders>
              <w:top w:val="nil"/>
              <w:left w:val="nil"/>
              <w:bottom w:val="single" w:sz="4" w:space="0" w:color="1F497D"/>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derivanti dai rinnovi contrattuali pregressi (compresi aumenti delle risorse stabili del fondo per la contrattazione decentrata)</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single" w:sz="4" w:space="0" w:color="1F497D"/>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352.116,10</w:t>
            </w:r>
          </w:p>
        </w:tc>
        <w:tc>
          <w:tcPr>
            <w:tcW w:w="1219" w:type="pct"/>
            <w:tcBorders>
              <w:top w:val="single" w:sz="4" w:space="0" w:color="1F497D"/>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399.835,79</w:t>
            </w:r>
          </w:p>
        </w:tc>
      </w:tr>
      <w:tr w:rsidR="007E684B" w:rsidRPr="007E684B" w:rsidTr="007E684B">
        <w:trPr>
          <w:trHeight w:val="540"/>
        </w:trPr>
        <w:tc>
          <w:tcPr>
            <w:tcW w:w="109" w:type="pct"/>
            <w:tcBorders>
              <w:top w:val="nil"/>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8</w:t>
            </w:r>
          </w:p>
        </w:tc>
        <w:tc>
          <w:tcPr>
            <w:tcW w:w="2517" w:type="pct"/>
            <w:tcBorders>
              <w:top w:val="nil"/>
              <w:left w:val="nil"/>
              <w:bottom w:val="single" w:sz="4" w:space="0" w:color="1F497D"/>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 xml:space="preserve">Costo personale comandato ad altre amministrazioni (e da queste rimborsato)                                                 </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57.400,00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49.119,62</w:t>
            </w:r>
          </w:p>
        </w:tc>
      </w:tr>
      <w:tr w:rsidR="007E684B" w:rsidRPr="007E684B" w:rsidTr="007E684B">
        <w:trPr>
          <w:trHeight w:val="540"/>
        </w:trPr>
        <w:tc>
          <w:tcPr>
            <w:tcW w:w="109" w:type="pct"/>
            <w:tcBorders>
              <w:top w:val="single" w:sz="4" w:space="0" w:color="000000"/>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9</w:t>
            </w:r>
          </w:p>
        </w:tc>
        <w:tc>
          <w:tcPr>
            <w:tcW w:w="2517" w:type="pct"/>
            <w:tcBorders>
              <w:top w:val="nil"/>
              <w:left w:val="nil"/>
              <w:bottom w:val="single" w:sz="4" w:space="0" w:color="1F497D"/>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per assunzione di lavoratori categorie protette (per la quota d'obbligo)</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26.902,18</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29.343,23</w:t>
            </w:r>
          </w:p>
        </w:tc>
      </w:tr>
      <w:tr w:rsidR="007E684B" w:rsidRPr="007E684B" w:rsidTr="007E684B">
        <w:trPr>
          <w:trHeight w:val="540"/>
        </w:trPr>
        <w:tc>
          <w:tcPr>
            <w:tcW w:w="109" w:type="pct"/>
            <w:tcBorders>
              <w:top w:val="nil"/>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10</w:t>
            </w:r>
          </w:p>
        </w:tc>
        <w:tc>
          <w:tcPr>
            <w:tcW w:w="2517" w:type="pct"/>
            <w:tcBorders>
              <w:top w:val="nil"/>
              <w:left w:val="nil"/>
              <w:bottom w:val="single" w:sz="4" w:space="0" w:color="1F497D"/>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per formazione del personale</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6.800,00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6.567,52</w:t>
            </w:r>
          </w:p>
        </w:tc>
      </w:tr>
      <w:tr w:rsidR="007E684B" w:rsidRPr="007E684B" w:rsidTr="007E684B">
        <w:trPr>
          <w:trHeight w:val="540"/>
        </w:trPr>
        <w:tc>
          <w:tcPr>
            <w:tcW w:w="109" w:type="pct"/>
            <w:tcBorders>
              <w:top w:val="single" w:sz="4" w:space="0" w:color="000000"/>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11</w:t>
            </w:r>
          </w:p>
        </w:tc>
        <w:tc>
          <w:tcPr>
            <w:tcW w:w="2517" w:type="pct"/>
            <w:tcBorders>
              <w:top w:val="nil"/>
              <w:left w:val="nil"/>
              <w:bottom w:val="single" w:sz="4" w:space="0" w:color="1F497D"/>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Rimborsi per missioni</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1.090,00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62,10</w:t>
            </w:r>
          </w:p>
        </w:tc>
      </w:tr>
      <w:tr w:rsidR="007E684B" w:rsidRPr="007E684B" w:rsidTr="007E684B">
        <w:trPr>
          <w:trHeight w:val="540"/>
        </w:trPr>
        <w:tc>
          <w:tcPr>
            <w:tcW w:w="109" w:type="pct"/>
            <w:tcBorders>
              <w:top w:val="nil"/>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12</w:t>
            </w:r>
          </w:p>
        </w:tc>
        <w:tc>
          <w:tcPr>
            <w:tcW w:w="2517" w:type="pct"/>
            <w:tcBorders>
              <w:top w:val="nil"/>
              <w:left w:val="nil"/>
              <w:bottom w:val="single" w:sz="4" w:space="0" w:color="1F497D"/>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personale il cui costo sia a carico di finanziamenti comunitari o privati</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0,00</w:t>
            </w:r>
          </w:p>
        </w:tc>
      </w:tr>
      <w:tr w:rsidR="007E684B" w:rsidRPr="007E684B" w:rsidTr="007E684B">
        <w:trPr>
          <w:trHeight w:val="540"/>
        </w:trPr>
        <w:tc>
          <w:tcPr>
            <w:tcW w:w="109" w:type="pct"/>
            <w:tcBorders>
              <w:top w:val="single" w:sz="4" w:space="0" w:color="000000"/>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13</w:t>
            </w:r>
          </w:p>
        </w:tc>
        <w:tc>
          <w:tcPr>
            <w:tcW w:w="2517" w:type="pct"/>
            <w:tcBorders>
              <w:top w:val="nil"/>
              <w:left w:val="nil"/>
              <w:bottom w:val="single" w:sz="4" w:space="0" w:color="1F497D"/>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per straordinari ed altri oneri di personale rimborsati dallo Stato (dalla Regione o dalla Provincia) per attività elettorale</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20.000,00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23.000,00</w:t>
            </w:r>
          </w:p>
        </w:tc>
      </w:tr>
      <w:tr w:rsidR="007E684B" w:rsidRPr="007E684B" w:rsidTr="007E684B">
        <w:trPr>
          <w:trHeight w:val="540"/>
        </w:trPr>
        <w:tc>
          <w:tcPr>
            <w:tcW w:w="109" w:type="pct"/>
            <w:tcBorders>
              <w:top w:val="nil"/>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14</w:t>
            </w:r>
          </w:p>
        </w:tc>
        <w:tc>
          <w:tcPr>
            <w:tcW w:w="2517" w:type="pct"/>
            <w:tcBorders>
              <w:top w:val="nil"/>
              <w:left w:val="nil"/>
              <w:bottom w:val="single" w:sz="4" w:space="0" w:color="1F497D"/>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di personale per l'esecuzione delle operazioni censuarie degli enti individuati nel Piano generale di censimento nei limiti delle risorse trasferite dall'ISTAT (D.L. 78/2010, art. 50, commi 2 e 7)</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1.500,00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1.593,00</w:t>
            </w:r>
          </w:p>
        </w:tc>
      </w:tr>
      <w:tr w:rsidR="007E684B" w:rsidRPr="007E684B" w:rsidTr="007E684B">
        <w:trPr>
          <w:trHeight w:val="540"/>
        </w:trPr>
        <w:tc>
          <w:tcPr>
            <w:tcW w:w="109" w:type="pct"/>
            <w:tcBorders>
              <w:top w:val="single" w:sz="4" w:space="0" w:color="000000"/>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15</w:t>
            </w:r>
          </w:p>
        </w:tc>
        <w:tc>
          <w:tcPr>
            <w:tcW w:w="2517" w:type="pct"/>
            <w:tcBorders>
              <w:top w:val="nil"/>
              <w:left w:val="nil"/>
              <w:bottom w:val="single" w:sz="4" w:space="0" w:color="1F497D"/>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per personale trasferito dalle Regioni o dallo Stato per l'esercizio di funzioni delegate</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0,00</w:t>
            </w:r>
          </w:p>
        </w:tc>
      </w:tr>
      <w:tr w:rsidR="007E684B" w:rsidRPr="007E684B" w:rsidTr="007E684B">
        <w:trPr>
          <w:trHeight w:val="540"/>
        </w:trPr>
        <w:tc>
          <w:tcPr>
            <w:tcW w:w="109" w:type="pct"/>
            <w:tcBorders>
              <w:top w:val="nil"/>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16</w:t>
            </w:r>
          </w:p>
        </w:tc>
        <w:tc>
          <w:tcPr>
            <w:tcW w:w="2517" w:type="pct"/>
            <w:tcBorders>
              <w:top w:val="nil"/>
              <w:left w:val="nil"/>
              <w:bottom w:val="single" w:sz="4" w:space="0" w:color="1F497D"/>
              <w:right w:val="single" w:sz="4" w:space="0" w:color="1F497D"/>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per assunzioni stagionali a progetto finalizzate al miglioramento della circolazione stradale e finanziate con i proventi delle violazioni al codice della strada (Circolare Ministero dell'Interno n. FL 05/2007 dell' 8 marzo 2007)</w:t>
            </w:r>
          </w:p>
        </w:tc>
        <w:tc>
          <w:tcPr>
            <w:tcW w:w="160" w:type="pct"/>
            <w:tcBorders>
              <w:top w:val="nil"/>
              <w:left w:val="nil"/>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0,00</w:t>
            </w:r>
          </w:p>
        </w:tc>
      </w:tr>
      <w:tr w:rsidR="007E684B" w:rsidRPr="007E684B" w:rsidTr="007E684B">
        <w:trPr>
          <w:trHeight w:val="540"/>
        </w:trPr>
        <w:tc>
          <w:tcPr>
            <w:tcW w:w="109" w:type="pct"/>
            <w:tcBorders>
              <w:top w:val="single" w:sz="4" w:space="0" w:color="000000"/>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17</w:t>
            </w:r>
          </w:p>
        </w:tc>
        <w:tc>
          <w:tcPr>
            <w:tcW w:w="2517" w:type="pct"/>
            <w:tcBorders>
              <w:top w:val="nil"/>
              <w:left w:val="nil"/>
              <w:bottom w:val="nil"/>
              <w:right w:val="nil"/>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per assunzioni in deroga ai sensi dell'art. 3, comma 120, della Legge n. 244/2007 (effettuate prima del 31/05/2010)</w:t>
            </w:r>
          </w:p>
        </w:tc>
        <w:tc>
          <w:tcPr>
            <w:tcW w:w="160" w:type="pct"/>
            <w:tcBorders>
              <w:top w:val="nil"/>
              <w:left w:val="single" w:sz="4" w:space="0" w:color="1F497D"/>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0,00</w:t>
            </w:r>
          </w:p>
        </w:tc>
      </w:tr>
      <w:tr w:rsidR="007E684B" w:rsidRPr="007E684B" w:rsidTr="007E684B">
        <w:trPr>
          <w:trHeight w:val="540"/>
        </w:trPr>
        <w:tc>
          <w:tcPr>
            <w:tcW w:w="109" w:type="pct"/>
            <w:tcBorders>
              <w:top w:val="nil"/>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18</w:t>
            </w:r>
          </w:p>
        </w:tc>
        <w:tc>
          <w:tcPr>
            <w:tcW w:w="251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per incentivi al personale per progettazione opere pubbliche, ICI, condoni, avvocatura</w:t>
            </w:r>
          </w:p>
        </w:tc>
        <w:tc>
          <w:tcPr>
            <w:tcW w:w="160" w:type="pct"/>
            <w:tcBorders>
              <w:top w:val="nil"/>
              <w:left w:val="single" w:sz="4" w:space="0" w:color="1F497D"/>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31.620,00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13.918,57</w:t>
            </w:r>
          </w:p>
        </w:tc>
      </w:tr>
      <w:tr w:rsidR="007E684B" w:rsidRPr="007E684B" w:rsidTr="007E684B">
        <w:trPr>
          <w:trHeight w:val="540"/>
        </w:trPr>
        <w:tc>
          <w:tcPr>
            <w:tcW w:w="109" w:type="pct"/>
            <w:tcBorders>
              <w:top w:val="single" w:sz="4" w:space="0" w:color="000000"/>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19</w:t>
            </w:r>
          </w:p>
        </w:tc>
        <w:tc>
          <w:tcPr>
            <w:tcW w:w="2517" w:type="pct"/>
            <w:tcBorders>
              <w:top w:val="nil"/>
              <w:left w:val="single" w:sz="4" w:space="0" w:color="000000"/>
              <w:bottom w:val="single" w:sz="4" w:space="0" w:color="000000"/>
              <w:right w:val="single" w:sz="4" w:space="0" w:color="000000"/>
            </w:tcBorders>
            <w:shd w:val="clear" w:color="auto" w:fill="auto"/>
            <w:noWrap/>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Diritti di rogito spettanti al Segretario Comunale</w:t>
            </w:r>
          </w:p>
        </w:tc>
        <w:tc>
          <w:tcPr>
            <w:tcW w:w="160" w:type="pct"/>
            <w:tcBorders>
              <w:top w:val="nil"/>
              <w:left w:val="single" w:sz="4" w:space="0" w:color="1F497D"/>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6.700,00</w:t>
            </w:r>
          </w:p>
        </w:tc>
        <w:tc>
          <w:tcPr>
            <w:tcW w:w="1219" w:type="pct"/>
            <w:tcBorders>
              <w:top w:val="nil"/>
              <w:left w:val="single" w:sz="4" w:space="0" w:color="1F497D"/>
              <w:bottom w:val="single" w:sz="4" w:space="0" w:color="1F497D"/>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6.700,00</w:t>
            </w:r>
          </w:p>
        </w:tc>
      </w:tr>
      <w:tr w:rsidR="007E684B" w:rsidRPr="007E684B" w:rsidTr="007E684B">
        <w:trPr>
          <w:trHeight w:val="540"/>
        </w:trPr>
        <w:tc>
          <w:tcPr>
            <w:tcW w:w="109" w:type="pct"/>
            <w:tcBorders>
              <w:top w:val="single" w:sz="4" w:space="0" w:color="000000"/>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20</w:t>
            </w:r>
          </w:p>
        </w:tc>
        <w:tc>
          <w:tcPr>
            <w:tcW w:w="2517" w:type="pct"/>
            <w:tcBorders>
              <w:top w:val="nil"/>
              <w:left w:val="single" w:sz="4" w:space="0" w:color="000000"/>
              <w:bottom w:val="single" w:sz="4" w:space="0" w:color="000000"/>
              <w:right w:val="single" w:sz="4" w:space="0" w:color="000000"/>
            </w:tcBorders>
            <w:shd w:val="clear" w:color="auto" w:fill="auto"/>
            <w:noWrap/>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Oneri riflessi relativi alle spese di cui ai punti precedenti</w:t>
            </w:r>
          </w:p>
        </w:tc>
        <w:tc>
          <w:tcPr>
            <w:tcW w:w="160" w:type="pct"/>
            <w:tcBorders>
              <w:top w:val="nil"/>
              <w:left w:val="single" w:sz="4" w:space="0" w:color="1F497D"/>
              <w:bottom w:val="single" w:sz="4" w:space="0" w:color="1F497D"/>
              <w:right w:val="single" w:sz="4" w:space="0" w:color="1F497D"/>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nil"/>
              <w:left w:val="nil"/>
              <w:bottom w:val="nil"/>
              <w:right w:val="single" w:sz="4" w:space="0" w:color="000000"/>
            </w:tcBorders>
            <w:shd w:val="clear" w:color="FFFFCC" w:fill="FFFFCC"/>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 </w:t>
            </w:r>
          </w:p>
        </w:tc>
        <w:tc>
          <w:tcPr>
            <w:tcW w:w="1219" w:type="pct"/>
            <w:tcBorders>
              <w:top w:val="nil"/>
              <w:left w:val="nil"/>
              <w:bottom w:val="nil"/>
              <w:right w:val="single" w:sz="4" w:space="0" w:color="000000"/>
            </w:tcBorders>
            <w:shd w:val="clear" w:color="FFFFCC" w:fill="FFFFCC"/>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 </w:t>
            </w:r>
          </w:p>
        </w:tc>
      </w:tr>
      <w:tr w:rsidR="007E684B" w:rsidRPr="007E684B" w:rsidTr="007E684B">
        <w:trPr>
          <w:trHeight w:val="540"/>
        </w:trPr>
        <w:tc>
          <w:tcPr>
            <w:tcW w:w="109" w:type="pct"/>
            <w:tcBorders>
              <w:top w:val="single" w:sz="4" w:space="0" w:color="000000"/>
              <w:left w:val="single" w:sz="4" w:space="0" w:color="000000"/>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21</w:t>
            </w:r>
          </w:p>
        </w:tc>
        <w:tc>
          <w:tcPr>
            <w:tcW w:w="2517" w:type="pct"/>
            <w:tcBorders>
              <w:top w:val="nil"/>
              <w:left w:val="single" w:sz="4" w:space="0" w:color="000000"/>
              <w:bottom w:val="single" w:sz="4" w:space="0" w:color="000000"/>
              <w:right w:val="single" w:sz="4" w:space="0" w:color="000000"/>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Irap relativo alle spese di cui ai punti precedenti (non 8 perché versato direttamente dall'ente cui il personale è stato comandato e 9 perché le spese per le categorie protette non sono soggette a IRAP)</w:t>
            </w:r>
          </w:p>
        </w:tc>
        <w:tc>
          <w:tcPr>
            <w:tcW w:w="160" w:type="pct"/>
            <w:tcBorders>
              <w:top w:val="single" w:sz="4" w:space="0" w:color="000000"/>
              <w:left w:val="nil"/>
              <w:bottom w:val="single" w:sz="4" w:space="0" w:color="000000"/>
              <w:right w:val="single" w:sz="4" w:space="0" w:color="000000"/>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single" w:sz="4" w:space="0" w:color="000000"/>
              <w:left w:val="single" w:sz="4" w:space="0" w:color="000000"/>
              <w:bottom w:val="single" w:sz="4" w:space="0" w:color="000000"/>
              <w:right w:val="single" w:sz="4" w:space="0" w:color="000000"/>
            </w:tcBorders>
            <w:shd w:val="clear" w:color="FFFFCC" w:fill="FFFFCC"/>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 </w:t>
            </w:r>
          </w:p>
        </w:tc>
        <w:tc>
          <w:tcPr>
            <w:tcW w:w="1219" w:type="pct"/>
            <w:tcBorders>
              <w:top w:val="single" w:sz="4" w:space="0" w:color="000000"/>
              <w:left w:val="single" w:sz="4" w:space="0" w:color="000000"/>
              <w:bottom w:val="single" w:sz="4" w:space="0" w:color="000000"/>
              <w:right w:val="single" w:sz="4" w:space="0" w:color="000000"/>
            </w:tcBorders>
            <w:shd w:val="clear" w:color="FFFFCC" w:fill="FFFFCC"/>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 </w:t>
            </w:r>
          </w:p>
        </w:tc>
      </w:tr>
      <w:tr w:rsidR="007E684B" w:rsidRPr="007E684B" w:rsidTr="007E684B">
        <w:trPr>
          <w:trHeight w:val="540"/>
        </w:trPr>
        <w:tc>
          <w:tcPr>
            <w:tcW w:w="109" w:type="pct"/>
            <w:tcBorders>
              <w:top w:val="nil"/>
              <w:left w:val="nil"/>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22</w:t>
            </w:r>
          </w:p>
        </w:tc>
        <w:tc>
          <w:tcPr>
            <w:tcW w:w="2517" w:type="pct"/>
            <w:tcBorders>
              <w:top w:val="nil"/>
              <w:left w:val="single" w:sz="4" w:space="0" w:color="000000"/>
              <w:bottom w:val="nil"/>
              <w:right w:val="single" w:sz="4" w:space="0" w:color="000000"/>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Oneri a carico del datore di lavoro per adesione al Fondo Perseo da parte dei dipendenti (delibera Corte dei conti Piemonte n. 380/2013) compreso contributo di solidarietà ex L. 166/91</w:t>
            </w:r>
          </w:p>
        </w:tc>
        <w:tc>
          <w:tcPr>
            <w:tcW w:w="160" w:type="pct"/>
            <w:tcBorders>
              <w:top w:val="nil"/>
              <w:left w:val="nil"/>
              <w:bottom w:val="single" w:sz="4" w:space="0" w:color="000000"/>
              <w:right w:val="single" w:sz="4" w:space="0" w:color="000000"/>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single" w:sz="4" w:space="0" w:color="000000"/>
              <w:left w:val="single" w:sz="4" w:space="0" w:color="000000"/>
              <w:bottom w:val="single" w:sz="4" w:space="0" w:color="000000"/>
              <w:right w:val="single" w:sz="4" w:space="0" w:color="000000"/>
            </w:tcBorders>
            <w:shd w:val="clear" w:color="FFFFCC" w:fill="FFFFCC"/>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 </w:t>
            </w:r>
          </w:p>
        </w:tc>
        <w:tc>
          <w:tcPr>
            <w:tcW w:w="1219" w:type="pct"/>
            <w:tcBorders>
              <w:top w:val="nil"/>
              <w:left w:val="nil"/>
              <w:bottom w:val="single" w:sz="4" w:space="0" w:color="000000"/>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501,79</w:t>
            </w:r>
          </w:p>
        </w:tc>
      </w:tr>
      <w:tr w:rsidR="007E684B" w:rsidRPr="007E684B" w:rsidTr="007E684B">
        <w:trPr>
          <w:trHeight w:val="900"/>
        </w:trPr>
        <w:tc>
          <w:tcPr>
            <w:tcW w:w="109" w:type="pct"/>
            <w:tcBorders>
              <w:top w:val="nil"/>
              <w:left w:val="nil"/>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23</w:t>
            </w:r>
          </w:p>
        </w:tc>
        <w:tc>
          <w:tcPr>
            <w:tcW w:w="2517" w:type="pct"/>
            <w:tcBorders>
              <w:top w:val="single" w:sz="4" w:space="0" w:color="000000"/>
              <w:left w:val="single" w:sz="4" w:space="0" w:color="000000"/>
              <w:bottom w:val="nil"/>
              <w:right w:val="single" w:sz="4" w:space="0" w:color="000000"/>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Per gli Enti con popolazione compresa tra 1001 e 5000 abitanti: spese di personale stagionale assunto con contratto a tempo determinato, necessarie a garantire l'esercizio delle funzioni di polizia locale in ragione di motivate caratteristiche socio-economiche e territoriali connesse a significative presenze di turisti (art. 11, comma 4-quater, D.L. n. 90/2014)</w:t>
            </w:r>
          </w:p>
        </w:tc>
        <w:tc>
          <w:tcPr>
            <w:tcW w:w="160" w:type="pct"/>
            <w:tcBorders>
              <w:top w:val="nil"/>
              <w:left w:val="nil"/>
              <w:bottom w:val="single" w:sz="4" w:space="0" w:color="000000"/>
              <w:right w:val="single" w:sz="4" w:space="0" w:color="000000"/>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single" w:sz="4" w:space="0" w:color="000000"/>
              <w:left w:val="single" w:sz="4" w:space="0" w:color="000000"/>
              <w:bottom w:val="single" w:sz="4" w:space="0" w:color="000000"/>
              <w:right w:val="single" w:sz="4" w:space="0" w:color="000000"/>
            </w:tcBorders>
            <w:shd w:val="clear" w:color="FFFFCC" w:fill="FFFFCC"/>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 </w:t>
            </w:r>
          </w:p>
        </w:tc>
        <w:tc>
          <w:tcPr>
            <w:tcW w:w="1219" w:type="pct"/>
            <w:tcBorders>
              <w:top w:val="single" w:sz="4" w:space="0" w:color="000000"/>
              <w:left w:val="single" w:sz="4" w:space="0" w:color="000000"/>
              <w:bottom w:val="single" w:sz="4" w:space="0" w:color="000000"/>
              <w:right w:val="single" w:sz="4" w:space="0" w:color="000000"/>
            </w:tcBorders>
            <w:shd w:val="clear" w:color="FFFFCC" w:fill="FFFFCC"/>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 </w:t>
            </w:r>
          </w:p>
        </w:tc>
      </w:tr>
      <w:tr w:rsidR="007E684B" w:rsidRPr="007E684B" w:rsidTr="007E684B">
        <w:trPr>
          <w:trHeight w:val="765"/>
        </w:trPr>
        <w:tc>
          <w:tcPr>
            <w:tcW w:w="109" w:type="pct"/>
            <w:tcBorders>
              <w:top w:val="nil"/>
              <w:left w:val="nil"/>
              <w:bottom w:val="single" w:sz="4" w:space="0" w:color="1F497D"/>
              <w:right w:val="single" w:sz="4" w:space="0" w:color="1F497D"/>
            </w:tcBorders>
            <w:shd w:val="clear" w:color="FCD5B4" w:fill="FCD5B4"/>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24</w:t>
            </w:r>
          </w:p>
        </w:tc>
        <w:tc>
          <w:tcPr>
            <w:tcW w:w="2517" w:type="pct"/>
            <w:tcBorders>
              <w:top w:val="single" w:sz="4" w:space="0" w:color="000000"/>
              <w:left w:val="single" w:sz="4" w:space="0" w:color="000000"/>
              <w:bottom w:val="nil"/>
              <w:right w:val="single" w:sz="4" w:space="0" w:color="000000"/>
            </w:tcBorders>
            <w:shd w:val="clear" w:color="auto" w:fill="auto"/>
            <w:vAlign w:val="center"/>
            <w:hideMark/>
          </w:tcPr>
          <w:p w:rsidR="007E684B" w:rsidRPr="007E684B" w:rsidRDefault="007E684B" w:rsidP="007E684B">
            <w:pPr>
              <w:spacing w:after="0" w:line="240" w:lineRule="auto"/>
              <w:jc w:val="both"/>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Spese per il personale delle Province e Città Metropolitane ricollocato ai sensi dell'art. 1, comma 424, della legge n. 190 del 23/12/2014 e dell'art. 5 del D.L. n. 78/2015, convertito, con modificazioni, nella L. n. 125/2015</w:t>
            </w:r>
          </w:p>
        </w:tc>
        <w:tc>
          <w:tcPr>
            <w:tcW w:w="160" w:type="pct"/>
            <w:tcBorders>
              <w:top w:val="nil"/>
              <w:left w:val="nil"/>
              <w:bottom w:val="single" w:sz="4" w:space="0" w:color="000000"/>
              <w:right w:val="single" w:sz="4" w:space="0" w:color="000000"/>
            </w:tcBorders>
            <w:shd w:val="clear" w:color="FCD5B4" w:fill="FCD5B4"/>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w:t>
            </w:r>
          </w:p>
        </w:tc>
        <w:tc>
          <w:tcPr>
            <w:tcW w:w="995" w:type="pct"/>
            <w:tcBorders>
              <w:top w:val="single" w:sz="4" w:space="0" w:color="000000"/>
              <w:left w:val="single" w:sz="4" w:space="0" w:color="000000"/>
              <w:bottom w:val="single" w:sz="4" w:space="0" w:color="000000"/>
              <w:right w:val="single" w:sz="4" w:space="0" w:color="000000"/>
            </w:tcBorders>
            <w:shd w:val="clear" w:color="FFFFCC" w:fill="FFFFCC"/>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 </w:t>
            </w:r>
          </w:p>
        </w:tc>
        <w:tc>
          <w:tcPr>
            <w:tcW w:w="1219" w:type="pct"/>
            <w:tcBorders>
              <w:top w:val="single" w:sz="4" w:space="0" w:color="000000"/>
              <w:left w:val="single" w:sz="4" w:space="0" w:color="000000"/>
              <w:bottom w:val="single" w:sz="4" w:space="0" w:color="000000"/>
              <w:right w:val="single" w:sz="4" w:space="0" w:color="000000"/>
            </w:tcBorders>
            <w:shd w:val="clear" w:color="FFFFCC" w:fill="FFFFCC"/>
            <w:noWrap/>
            <w:vAlign w:val="center"/>
            <w:hideMark/>
          </w:tcPr>
          <w:p w:rsidR="007E684B" w:rsidRPr="007E684B" w:rsidRDefault="007E684B" w:rsidP="007E684B">
            <w:pPr>
              <w:spacing w:after="0" w:line="240" w:lineRule="auto"/>
              <w:jc w:val="center"/>
              <w:rPr>
                <w:rFonts w:asciiTheme="majorHAnsi" w:eastAsia="Times New Roman" w:hAnsiTheme="majorHAnsi" w:cstheme="majorHAnsi"/>
                <w:color w:val="000000"/>
                <w:sz w:val="20"/>
                <w:szCs w:val="20"/>
                <w:lang w:eastAsia="it-IT"/>
              </w:rPr>
            </w:pPr>
            <w:r w:rsidRPr="007E684B">
              <w:rPr>
                <w:rFonts w:asciiTheme="majorHAnsi" w:eastAsia="Times New Roman" w:hAnsiTheme="majorHAnsi" w:cstheme="majorHAnsi"/>
                <w:color w:val="000000"/>
                <w:sz w:val="20"/>
                <w:szCs w:val="20"/>
                <w:lang w:eastAsia="it-IT"/>
              </w:rPr>
              <w:t> </w:t>
            </w:r>
          </w:p>
        </w:tc>
      </w:tr>
      <w:tr w:rsidR="007E684B" w:rsidRPr="007E684B" w:rsidTr="007E684B">
        <w:trPr>
          <w:trHeight w:val="600"/>
        </w:trPr>
        <w:tc>
          <w:tcPr>
            <w:tcW w:w="2786" w:type="pct"/>
            <w:gridSpan w:val="3"/>
            <w:tcBorders>
              <w:top w:val="single" w:sz="4" w:space="0" w:color="000000"/>
              <w:left w:val="single" w:sz="4" w:space="0" w:color="000000"/>
              <w:bottom w:val="single" w:sz="4" w:space="0" w:color="000000"/>
              <w:right w:val="single" w:sz="4" w:space="0" w:color="000000"/>
            </w:tcBorders>
            <w:shd w:val="clear" w:color="FFCC99" w:fill="FFCC99"/>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t>TOTALE COMPONENTI ESCLUSE</w:t>
            </w:r>
          </w:p>
        </w:tc>
        <w:tc>
          <w:tcPr>
            <w:tcW w:w="995" w:type="pct"/>
            <w:tcBorders>
              <w:top w:val="nil"/>
              <w:left w:val="nil"/>
              <w:bottom w:val="single" w:sz="4" w:space="0" w:color="000000"/>
              <w:right w:val="single" w:sz="4" w:space="0" w:color="000000"/>
            </w:tcBorders>
            <w:shd w:val="clear" w:color="F8F8F8" w:fill="F8F8F8"/>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504.128,28</w:t>
            </w:r>
          </w:p>
        </w:tc>
        <w:tc>
          <w:tcPr>
            <w:tcW w:w="1219" w:type="pct"/>
            <w:tcBorders>
              <w:top w:val="nil"/>
              <w:left w:val="nil"/>
              <w:bottom w:val="single" w:sz="4" w:space="0" w:color="000000"/>
              <w:right w:val="single" w:sz="4" w:space="0" w:color="000000"/>
            </w:tcBorders>
            <w:shd w:val="clear" w:color="F8F8F8" w:fill="F8F8F8"/>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530.641,62</w:t>
            </w:r>
          </w:p>
        </w:tc>
      </w:tr>
      <w:tr w:rsidR="007E684B" w:rsidRPr="007E684B" w:rsidTr="007E684B">
        <w:trPr>
          <w:trHeight w:val="600"/>
        </w:trPr>
        <w:tc>
          <w:tcPr>
            <w:tcW w:w="2786" w:type="pct"/>
            <w:gridSpan w:val="3"/>
            <w:tcBorders>
              <w:top w:val="single" w:sz="4" w:space="0" w:color="000000"/>
              <w:left w:val="single" w:sz="4" w:space="0" w:color="000000"/>
              <w:bottom w:val="single" w:sz="4" w:space="0" w:color="000000"/>
              <w:right w:val="single" w:sz="4" w:space="0" w:color="000000"/>
            </w:tcBorders>
            <w:shd w:val="clear" w:color="FFCC99" w:fill="FFCC99"/>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14"/>
                <w:szCs w:val="14"/>
                <w:lang w:eastAsia="it-IT"/>
              </w:rPr>
            </w:pPr>
            <w:r w:rsidRPr="007E684B">
              <w:rPr>
                <w:rFonts w:asciiTheme="majorHAnsi" w:eastAsia="Times New Roman" w:hAnsiTheme="majorHAnsi" w:cstheme="majorHAnsi"/>
                <w:b/>
                <w:bCs/>
                <w:color w:val="000000"/>
                <w:sz w:val="14"/>
                <w:szCs w:val="14"/>
                <w:lang w:eastAsia="it-IT"/>
              </w:rPr>
              <w:lastRenderedPageBreak/>
              <w:t>COMPONENTI ASSOGGETTATE AL LIMITE DI SPESA</w:t>
            </w:r>
          </w:p>
        </w:tc>
        <w:tc>
          <w:tcPr>
            <w:tcW w:w="995" w:type="pct"/>
            <w:tcBorders>
              <w:top w:val="nil"/>
              <w:left w:val="nil"/>
              <w:bottom w:val="single" w:sz="4" w:space="0" w:color="000000"/>
              <w:right w:val="single" w:sz="4" w:space="0" w:color="000000"/>
            </w:tcBorders>
            <w:shd w:val="clear" w:color="F8F8F8" w:fill="F8F8F8"/>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1.402.043,20</w:t>
            </w:r>
          </w:p>
        </w:tc>
        <w:tc>
          <w:tcPr>
            <w:tcW w:w="1219" w:type="pct"/>
            <w:tcBorders>
              <w:top w:val="nil"/>
              <w:left w:val="nil"/>
              <w:bottom w:val="single" w:sz="4" w:space="0" w:color="000000"/>
              <w:right w:val="single" w:sz="4" w:space="0" w:color="000000"/>
            </w:tcBorders>
            <w:shd w:val="clear" w:color="F8F8F8" w:fill="F8F8F8"/>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1.355.448,93</w:t>
            </w:r>
          </w:p>
        </w:tc>
      </w:tr>
      <w:tr w:rsidR="007E684B" w:rsidRPr="007E684B" w:rsidTr="007E684B">
        <w:trPr>
          <w:trHeight w:val="510"/>
        </w:trPr>
        <w:tc>
          <w:tcPr>
            <w:tcW w:w="2786" w:type="pct"/>
            <w:gridSpan w:val="3"/>
            <w:tcBorders>
              <w:top w:val="single" w:sz="4" w:space="0" w:color="000000"/>
              <w:left w:val="single" w:sz="4" w:space="0" w:color="000000"/>
              <w:bottom w:val="single" w:sz="4" w:space="0" w:color="000000"/>
              <w:right w:val="single" w:sz="4" w:space="0" w:color="000000"/>
            </w:tcBorders>
            <w:shd w:val="clear" w:color="FFCC99" w:fill="FFCC99"/>
            <w:noWrap/>
            <w:vAlign w:val="bottom"/>
            <w:hideMark/>
          </w:tcPr>
          <w:p w:rsidR="007E684B" w:rsidRPr="007E684B" w:rsidRDefault="007E684B" w:rsidP="007E684B">
            <w:pPr>
              <w:spacing w:after="0" w:line="240" w:lineRule="auto"/>
              <w:rPr>
                <w:rFonts w:asciiTheme="majorHAnsi" w:eastAsia="Times New Roman" w:hAnsiTheme="majorHAnsi" w:cstheme="majorHAnsi"/>
                <w:color w:val="000000"/>
                <w:lang w:eastAsia="it-IT"/>
              </w:rPr>
            </w:pPr>
            <w:r w:rsidRPr="007E684B">
              <w:rPr>
                <w:rFonts w:asciiTheme="majorHAnsi" w:eastAsia="Times New Roman" w:hAnsiTheme="majorHAnsi" w:cstheme="majorHAnsi"/>
                <w:color w:val="000000"/>
                <w:lang w:eastAsia="it-IT"/>
              </w:rPr>
              <w:t> </w:t>
            </w:r>
          </w:p>
        </w:tc>
        <w:tc>
          <w:tcPr>
            <w:tcW w:w="995" w:type="pct"/>
            <w:tcBorders>
              <w:top w:val="nil"/>
              <w:left w:val="nil"/>
              <w:bottom w:val="single" w:sz="4" w:space="0" w:color="000000"/>
              <w:right w:val="single" w:sz="4" w:space="0" w:color="000000"/>
            </w:tcBorders>
            <w:shd w:val="clear" w:color="F8F8F8" w:fill="F8F8F8"/>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 </w:t>
            </w:r>
          </w:p>
        </w:tc>
        <w:tc>
          <w:tcPr>
            <w:tcW w:w="1219" w:type="pct"/>
            <w:tcBorders>
              <w:top w:val="nil"/>
              <w:left w:val="nil"/>
              <w:bottom w:val="single" w:sz="4" w:space="0" w:color="000000"/>
              <w:right w:val="single" w:sz="4" w:space="0" w:color="000000"/>
            </w:tcBorders>
            <w:shd w:val="clear" w:color="F8F8F8" w:fill="F8F8F8"/>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 </w:t>
            </w:r>
          </w:p>
        </w:tc>
      </w:tr>
      <w:tr w:rsidR="007E684B" w:rsidRPr="007E684B" w:rsidTr="007E684B">
        <w:trPr>
          <w:trHeight w:val="285"/>
        </w:trPr>
        <w:tc>
          <w:tcPr>
            <w:tcW w:w="2786" w:type="pct"/>
            <w:gridSpan w:val="3"/>
            <w:tcBorders>
              <w:top w:val="single" w:sz="4" w:space="0" w:color="000000"/>
              <w:left w:val="single" w:sz="4" w:space="0" w:color="000000"/>
              <w:bottom w:val="single" w:sz="4" w:space="0" w:color="000000"/>
              <w:right w:val="single" w:sz="4" w:space="0" w:color="000000"/>
            </w:tcBorders>
            <w:shd w:val="clear" w:color="FFCC99" w:fill="FFCC99"/>
            <w:noWrap/>
            <w:vAlign w:val="bottom"/>
            <w:hideMark/>
          </w:tcPr>
          <w:p w:rsidR="007E684B" w:rsidRPr="007E684B" w:rsidRDefault="007E684B" w:rsidP="007E684B">
            <w:pPr>
              <w:spacing w:after="0" w:line="240" w:lineRule="auto"/>
              <w:rPr>
                <w:rFonts w:asciiTheme="majorHAnsi" w:eastAsia="Times New Roman" w:hAnsiTheme="majorHAnsi" w:cstheme="majorHAnsi"/>
                <w:color w:val="000000"/>
                <w:lang w:eastAsia="it-IT"/>
              </w:rPr>
            </w:pPr>
            <w:r w:rsidRPr="007E684B">
              <w:rPr>
                <w:rFonts w:asciiTheme="majorHAnsi" w:eastAsia="Times New Roman" w:hAnsiTheme="majorHAnsi" w:cstheme="majorHAnsi"/>
                <w:color w:val="000000"/>
                <w:lang w:eastAsia="it-IT"/>
              </w:rPr>
              <w:t> </w:t>
            </w:r>
          </w:p>
        </w:tc>
        <w:tc>
          <w:tcPr>
            <w:tcW w:w="995" w:type="pct"/>
            <w:tcBorders>
              <w:top w:val="nil"/>
              <w:left w:val="nil"/>
              <w:bottom w:val="single" w:sz="4" w:space="0" w:color="000000"/>
              <w:right w:val="single" w:sz="4" w:space="0" w:color="000000"/>
            </w:tcBorders>
            <w:shd w:val="clear" w:color="F8F8F8" w:fill="F8F8F8"/>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 </w:t>
            </w:r>
          </w:p>
        </w:tc>
        <w:tc>
          <w:tcPr>
            <w:tcW w:w="1219" w:type="pct"/>
            <w:tcBorders>
              <w:top w:val="nil"/>
              <w:left w:val="nil"/>
              <w:bottom w:val="single" w:sz="4" w:space="0" w:color="000000"/>
              <w:right w:val="single" w:sz="4" w:space="0" w:color="000000"/>
            </w:tcBorders>
            <w:shd w:val="clear" w:color="F8F8F8" w:fill="F8F8F8"/>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 </w:t>
            </w:r>
          </w:p>
        </w:tc>
      </w:tr>
      <w:tr w:rsidR="007E684B" w:rsidRPr="007E684B" w:rsidTr="007E684B">
        <w:trPr>
          <w:trHeight w:val="600"/>
        </w:trPr>
        <w:tc>
          <w:tcPr>
            <w:tcW w:w="109"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p>
        </w:tc>
        <w:tc>
          <w:tcPr>
            <w:tcW w:w="2517" w:type="pct"/>
            <w:tcBorders>
              <w:top w:val="nil"/>
              <w:left w:val="nil"/>
              <w:bottom w:val="nil"/>
              <w:right w:val="nil"/>
            </w:tcBorders>
            <w:shd w:val="clear" w:color="auto" w:fill="auto"/>
            <w:vAlign w:val="center"/>
            <w:hideMark/>
          </w:tcPr>
          <w:p w:rsidR="007E684B" w:rsidRPr="007E684B" w:rsidRDefault="007E684B" w:rsidP="007E684B">
            <w:pPr>
              <w:spacing w:after="0" w:line="240" w:lineRule="auto"/>
              <w:jc w:val="center"/>
              <w:rPr>
                <w:rFonts w:asciiTheme="majorHAnsi" w:eastAsia="Times New Roman" w:hAnsiTheme="majorHAnsi" w:cstheme="majorHAnsi"/>
                <w:sz w:val="20"/>
                <w:szCs w:val="20"/>
                <w:lang w:eastAsia="it-IT"/>
              </w:rPr>
            </w:pPr>
          </w:p>
        </w:tc>
        <w:tc>
          <w:tcPr>
            <w:tcW w:w="160" w:type="pct"/>
            <w:tcBorders>
              <w:top w:val="nil"/>
              <w:left w:val="nil"/>
              <w:bottom w:val="nil"/>
              <w:right w:val="nil"/>
            </w:tcBorders>
            <w:shd w:val="clear" w:color="auto" w:fill="auto"/>
            <w:vAlign w:val="center"/>
            <w:hideMark/>
          </w:tcPr>
          <w:p w:rsidR="007E684B" w:rsidRPr="007E684B" w:rsidRDefault="007E684B" w:rsidP="007E684B">
            <w:pPr>
              <w:spacing w:after="0" w:line="240" w:lineRule="auto"/>
              <w:jc w:val="center"/>
              <w:rPr>
                <w:rFonts w:asciiTheme="majorHAnsi" w:eastAsia="Times New Roman" w:hAnsiTheme="majorHAnsi" w:cstheme="majorHAnsi"/>
                <w:sz w:val="20"/>
                <w:szCs w:val="20"/>
                <w:lang w:eastAsia="it-IT"/>
              </w:rPr>
            </w:pPr>
          </w:p>
        </w:tc>
        <w:tc>
          <w:tcPr>
            <w:tcW w:w="995"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sz w:val="20"/>
                <w:szCs w:val="20"/>
                <w:lang w:eastAsia="it-IT"/>
              </w:rPr>
            </w:pPr>
          </w:p>
        </w:tc>
        <w:tc>
          <w:tcPr>
            <w:tcW w:w="1219"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sz w:val="20"/>
                <w:szCs w:val="20"/>
                <w:lang w:eastAsia="it-IT"/>
              </w:rPr>
            </w:pPr>
          </w:p>
        </w:tc>
      </w:tr>
      <w:tr w:rsidR="007E684B" w:rsidRPr="007E684B" w:rsidTr="007E684B">
        <w:trPr>
          <w:trHeight w:val="255"/>
        </w:trPr>
        <w:tc>
          <w:tcPr>
            <w:tcW w:w="109"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sz w:val="20"/>
                <w:szCs w:val="20"/>
                <w:lang w:eastAsia="it-IT"/>
              </w:rPr>
            </w:pPr>
          </w:p>
        </w:tc>
        <w:tc>
          <w:tcPr>
            <w:tcW w:w="2677" w:type="pct"/>
            <w:gridSpan w:val="2"/>
            <w:tcBorders>
              <w:top w:val="nil"/>
              <w:left w:val="nil"/>
              <w:bottom w:val="nil"/>
              <w:right w:val="single" w:sz="4" w:space="0" w:color="000000"/>
            </w:tcBorders>
            <w:shd w:val="clear" w:color="auto" w:fill="auto"/>
            <w:vAlign w:val="center"/>
            <w:hideMark/>
          </w:tcPr>
          <w:p w:rsidR="007E684B" w:rsidRPr="007E684B" w:rsidRDefault="007E684B" w:rsidP="007E684B">
            <w:pPr>
              <w:spacing w:after="0" w:line="240" w:lineRule="auto"/>
              <w:jc w:val="right"/>
              <w:rPr>
                <w:rFonts w:asciiTheme="majorHAnsi" w:eastAsia="Times New Roman" w:hAnsiTheme="majorHAnsi" w:cstheme="majorHAnsi"/>
                <w:b/>
                <w:bCs/>
                <w:color w:val="000000"/>
                <w:sz w:val="12"/>
                <w:szCs w:val="12"/>
                <w:lang w:eastAsia="it-IT"/>
              </w:rPr>
            </w:pPr>
            <w:r w:rsidRPr="007E684B">
              <w:rPr>
                <w:rFonts w:asciiTheme="majorHAnsi" w:eastAsia="Times New Roman" w:hAnsiTheme="majorHAnsi" w:cstheme="majorHAnsi"/>
                <w:b/>
                <w:bCs/>
                <w:color w:val="000000"/>
                <w:sz w:val="12"/>
                <w:szCs w:val="12"/>
                <w:lang w:eastAsia="it-IT"/>
              </w:rPr>
              <w:t>MEDIA DEL TRIENNIO 2011-2012-2013 (VALORE ASSOLUTO)</w:t>
            </w:r>
          </w:p>
        </w:tc>
        <w:tc>
          <w:tcPr>
            <w:tcW w:w="995" w:type="pct"/>
            <w:tcBorders>
              <w:top w:val="single" w:sz="4" w:space="0" w:color="000000"/>
              <w:left w:val="nil"/>
              <w:bottom w:val="single" w:sz="4" w:space="0" w:color="000000"/>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1.487.768,59</w:t>
            </w:r>
          </w:p>
        </w:tc>
        <w:tc>
          <w:tcPr>
            <w:tcW w:w="1219" w:type="pct"/>
            <w:tcBorders>
              <w:top w:val="single" w:sz="4" w:space="0" w:color="000000"/>
              <w:left w:val="nil"/>
              <w:bottom w:val="single" w:sz="4" w:space="0" w:color="000000"/>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1.487.768,59</w:t>
            </w:r>
          </w:p>
        </w:tc>
      </w:tr>
      <w:tr w:rsidR="007E684B" w:rsidRPr="007E684B" w:rsidTr="007E684B">
        <w:trPr>
          <w:trHeight w:val="285"/>
        </w:trPr>
        <w:tc>
          <w:tcPr>
            <w:tcW w:w="109"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p>
        </w:tc>
        <w:tc>
          <w:tcPr>
            <w:tcW w:w="2677" w:type="pct"/>
            <w:gridSpan w:val="2"/>
            <w:tcBorders>
              <w:top w:val="nil"/>
              <w:left w:val="nil"/>
              <w:bottom w:val="nil"/>
              <w:right w:val="nil"/>
            </w:tcBorders>
            <w:shd w:val="clear" w:color="auto" w:fill="auto"/>
            <w:noWrap/>
            <w:vAlign w:val="bottom"/>
            <w:hideMark/>
          </w:tcPr>
          <w:p w:rsidR="007E684B" w:rsidRPr="007E684B" w:rsidRDefault="007E684B" w:rsidP="007E684B">
            <w:pPr>
              <w:spacing w:after="0" w:line="240" w:lineRule="auto"/>
              <w:jc w:val="center"/>
              <w:rPr>
                <w:rFonts w:asciiTheme="majorHAnsi" w:eastAsia="Times New Roman" w:hAnsiTheme="majorHAnsi" w:cstheme="majorHAnsi"/>
                <w:sz w:val="20"/>
                <w:szCs w:val="20"/>
                <w:lang w:eastAsia="it-IT"/>
              </w:rPr>
            </w:pPr>
          </w:p>
        </w:tc>
        <w:tc>
          <w:tcPr>
            <w:tcW w:w="995"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rPr>
                <w:rFonts w:asciiTheme="majorHAnsi" w:eastAsia="Times New Roman" w:hAnsiTheme="majorHAnsi" w:cstheme="majorHAnsi"/>
                <w:sz w:val="20"/>
                <w:szCs w:val="20"/>
                <w:lang w:eastAsia="it-IT"/>
              </w:rPr>
            </w:pPr>
          </w:p>
        </w:tc>
        <w:tc>
          <w:tcPr>
            <w:tcW w:w="1219"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sz w:val="20"/>
                <w:szCs w:val="20"/>
                <w:lang w:eastAsia="it-IT"/>
              </w:rPr>
            </w:pPr>
          </w:p>
        </w:tc>
      </w:tr>
      <w:tr w:rsidR="007E684B" w:rsidRPr="007E684B" w:rsidTr="007E684B">
        <w:trPr>
          <w:trHeight w:val="285"/>
        </w:trPr>
        <w:tc>
          <w:tcPr>
            <w:tcW w:w="109"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sz w:val="20"/>
                <w:szCs w:val="20"/>
                <w:lang w:eastAsia="it-IT"/>
              </w:rPr>
            </w:pPr>
          </w:p>
        </w:tc>
        <w:tc>
          <w:tcPr>
            <w:tcW w:w="2677" w:type="pct"/>
            <w:gridSpan w:val="2"/>
            <w:tcBorders>
              <w:top w:val="nil"/>
              <w:left w:val="nil"/>
              <w:bottom w:val="nil"/>
              <w:right w:val="single" w:sz="4" w:space="0" w:color="000000"/>
            </w:tcBorders>
            <w:shd w:val="clear" w:color="auto" w:fill="auto"/>
            <w:noWrap/>
            <w:vAlign w:val="center"/>
            <w:hideMark/>
          </w:tcPr>
          <w:p w:rsidR="007E684B" w:rsidRPr="007E684B" w:rsidRDefault="007E684B" w:rsidP="007E684B">
            <w:pPr>
              <w:spacing w:after="0" w:line="240" w:lineRule="auto"/>
              <w:jc w:val="right"/>
              <w:rPr>
                <w:rFonts w:asciiTheme="majorHAnsi" w:eastAsia="Times New Roman" w:hAnsiTheme="majorHAnsi" w:cstheme="majorHAnsi"/>
                <w:color w:val="000000"/>
                <w:sz w:val="14"/>
                <w:szCs w:val="14"/>
                <w:lang w:eastAsia="it-IT"/>
              </w:rPr>
            </w:pPr>
            <w:r w:rsidRPr="007E684B">
              <w:rPr>
                <w:rFonts w:asciiTheme="majorHAnsi" w:eastAsia="Times New Roman" w:hAnsiTheme="majorHAnsi" w:cstheme="majorHAnsi"/>
                <w:color w:val="000000"/>
                <w:sz w:val="14"/>
                <w:szCs w:val="14"/>
                <w:lang w:eastAsia="it-IT"/>
              </w:rPr>
              <w:t>L'ente rispetta il vincolo relativo al contenimento  della spesa di personale (in termini assoluti)?</w:t>
            </w:r>
          </w:p>
        </w:tc>
        <w:tc>
          <w:tcPr>
            <w:tcW w:w="995" w:type="pct"/>
            <w:tcBorders>
              <w:top w:val="single" w:sz="4" w:space="0" w:color="000000"/>
              <w:left w:val="nil"/>
              <w:bottom w:val="single" w:sz="4" w:space="0" w:color="000000"/>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SI</w:t>
            </w:r>
          </w:p>
        </w:tc>
        <w:tc>
          <w:tcPr>
            <w:tcW w:w="1219" w:type="pct"/>
            <w:tcBorders>
              <w:top w:val="single" w:sz="4" w:space="0" w:color="000000"/>
              <w:left w:val="nil"/>
              <w:bottom w:val="single" w:sz="4" w:space="0" w:color="000000"/>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SI</w:t>
            </w:r>
          </w:p>
        </w:tc>
      </w:tr>
      <w:tr w:rsidR="007E684B" w:rsidRPr="007E684B" w:rsidTr="007E684B">
        <w:trPr>
          <w:trHeight w:val="285"/>
        </w:trPr>
        <w:tc>
          <w:tcPr>
            <w:tcW w:w="109"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p>
        </w:tc>
        <w:tc>
          <w:tcPr>
            <w:tcW w:w="2677" w:type="pct"/>
            <w:gridSpan w:val="2"/>
            <w:tcBorders>
              <w:top w:val="nil"/>
              <w:left w:val="nil"/>
              <w:bottom w:val="nil"/>
              <w:right w:val="nil"/>
            </w:tcBorders>
            <w:shd w:val="clear" w:color="auto" w:fill="auto"/>
            <w:noWrap/>
            <w:vAlign w:val="bottom"/>
            <w:hideMark/>
          </w:tcPr>
          <w:p w:rsidR="007E684B" w:rsidRPr="007E684B" w:rsidRDefault="007E684B" w:rsidP="007E684B">
            <w:pPr>
              <w:spacing w:after="0" w:line="240" w:lineRule="auto"/>
              <w:jc w:val="center"/>
              <w:rPr>
                <w:rFonts w:asciiTheme="majorHAnsi" w:eastAsia="Times New Roman" w:hAnsiTheme="majorHAnsi" w:cstheme="majorHAnsi"/>
                <w:sz w:val="20"/>
                <w:szCs w:val="20"/>
                <w:lang w:eastAsia="it-IT"/>
              </w:rPr>
            </w:pPr>
          </w:p>
        </w:tc>
        <w:tc>
          <w:tcPr>
            <w:tcW w:w="995"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rPr>
                <w:rFonts w:asciiTheme="majorHAnsi" w:eastAsia="Times New Roman" w:hAnsiTheme="majorHAnsi" w:cstheme="majorHAnsi"/>
                <w:sz w:val="20"/>
                <w:szCs w:val="20"/>
                <w:lang w:eastAsia="it-IT"/>
              </w:rPr>
            </w:pPr>
          </w:p>
        </w:tc>
        <w:tc>
          <w:tcPr>
            <w:tcW w:w="1219"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sz w:val="20"/>
                <w:szCs w:val="20"/>
                <w:lang w:eastAsia="it-IT"/>
              </w:rPr>
            </w:pPr>
          </w:p>
        </w:tc>
      </w:tr>
      <w:tr w:rsidR="007E684B" w:rsidRPr="007E684B" w:rsidTr="007E684B">
        <w:trPr>
          <w:trHeight w:val="285"/>
        </w:trPr>
        <w:tc>
          <w:tcPr>
            <w:tcW w:w="109" w:type="pct"/>
            <w:tcBorders>
              <w:top w:val="nil"/>
              <w:left w:val="nil"/>
              <w:bottom w:val="nil"/>
              <w:right w:val="nil"/>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sz w:val="20"/>
                <w:szCs w:val="20"/>
                <w:lang w:eastAsia="it-IT"/>
              </w:rPr>
            </w:pPr>
          </w:p>
        </w:tc>
        <w:tc>
          <w:tcPr>
            <w:tcW w:w="2677" w:type="pct"/>
            <w:gridSpan w:val="2"/>
            <w:tcBorders>
              <w:top w:val="nil"/>
              <w:left w:val="nil"/>
              <w:bottom w:val="nil"/>
              <w:right w:val="single" w:sz="4" w:space="0" w:color="000000"/>
            </w:tcBorders>
            <w:shd w:val="clear" w:color="auto" w:fill="auto"/>
            <w:vAlign w:val="center"/>
            <w:hideMark/>
          </w:tcPr>
          <w:p w:rsidR="007E684B" w:rsidRPr="007E684B" w:rsidRDefault="007E684B" w:rsidP="007E684B">
            <w:pPr>
              <w:spacing w:after="0" w:line="240" w:lineRule="auto"/>
              <w:jc w:val="right"/>
              <w:rPr>
                <w:rFonts w:asciiTheme="majorHAnsi" w:eastAsia="Times New Roman" w:hAnsiTheme="majorHAnsi" w:cstheme="majorHAnsi"/>
                <w:color w:val="000000"/>
                <w:sz w:val="12"/>
                <w:szCs w:val="12"/>
                <w:lang w:eastAsia="it-IT"/>
              </w:rPr>
            </w:pPr>
            <w:r w:rsidRPr="007E684B">
              <w:rPr>
                <w:rFonts w:asciiTheme="majorHAnsi" w:eastAsia="Times New Roman" w:hAnsiTheme="majorHAnsi" w:cstheme="majorHAnsi"/>
                <w:color w:val="000000"/>
                <w:sz w:val="12"/>
                <w:szCs w:val="12"/>
                <w:lang w:eastAsia="it-IT"/>
              </w:rPr>
              <w:t>Margine di spesa ancora sostenibile nel 2021</w:t>
            </w:r>
          </w:p>
        </w:tc>
        <w:tc>
          <w:tcPr>
            <w:tcW w:w="995" w:type="pct"/>
            <w:tcBorders>
              <w:top w:val="single" w:sz="4" w:space="0" w:color="000000"/>
              <w:left w:val="nil"/>
              <w:bottom w:val="single" w:sz="4" w:space="0" w:color="000000"/>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85.725,39</w:t>
            </w:r>
          </w:p>
        </w:tc>
        <w:tc>
          <w:tcPr>
            <w:tcW w:w="1219" w:type="pct"/>
            <w:tcBorders>
              <w:top w:val="single" w:sz="4" w:space="0" w:color="000000"/>
              <w:left w:val="nil"/>
              <w:bottom w:val="single" w:sz="4" w:space="0" w:color="000000"/>
              <w:right w:val="single" w:sz="4" w:space="0" w:color="000000"/>
            </w:tcBorders>
            <w:shd w:val="clear" w:color="auto" w:fill="auto"/>
            <w:noWrap/>
            <w:vAlign w:val="center"/>
            <w:hideMark/>
          </w:tcPr>
          <w:p w:rsidR="007E684B" w:rsidRPr="007E684B" w:rsidRDefault="007E684B" w:rsidP="007E684B">
            <w:pPr>
              <w:spacing w:after="0" w:line="240" w:lineRule="auto"/>
              <w:jc w:val="center"/>
              <w:rPr>
                <w:rFonts w:asciiTheme="majorHAnsi" w:eastAsia="Times New Roman" w:hAnsiTheme="majorHAnsi" w:cstheme="majorHAnsi"/>
                <w:b/>
                <w:bCs/>
                <w:color w:val="000000"/>
                <w:sz w:val="20"/>
                <w:szCs w:val="20"/>
                <w:lang w:eastAsia="it-IT"/>
              </w:rPr>
            </w:pPr>
            <w:r w:rsidRPr="007E684B">
              <w:rPr>
                <w:rFonts w:asciiTheme="majorHAnsi" w:eastAsia="Times New Roman" w:hAnsiTheme="majorHAnsi" w:cstheme="majorHAnsi"/>
                <w:b/>
                <w:bCs/>
                <w:color w:val="000000"/>
                <w:sz w:val="20"/>
                <w:szCs w:val="20"/>
                <w:lang w:eastAsia="it-IT"/>
              </w:rPr>
              <w:t>132.319,66</w:t>
            </w:r>
          </w:p>
        </w:tc>
      </w:tr>
    </w:tbl>
    <w:p w:rsidR="005B4409" w:rsidRDefault="005B4409" w:rsidP="005B4409">
      <w:pPr>
        <w:pStyle w:val="Corpotesto"/>
        <w:ind w:firstLine="0"/>
        <w:rPr>
          <w:lang w:val="it-IT"/>
        </w:rPr>
      </w:pPr>
    </w:p>
    <w:p w:rsidR="005B4409" w:rsidRDefault="007E684B" w:rsidP="005B4409">
      <w:pPr>
        <w:pStyle w:val="Corpotesto"/>
        <w:ind w:firstLine="0"/>
        <w:rPr>
          <w:lang w:val="it-IT"/>
        </w:rPr>
      </w:pPr>
      <w:r>
        <w:rPr>
          <w:lang w:val="it-IT"/>
        </w:rPr>
        <w:t>La spesa flessibile nel rendiconto della gestione 2022 ammonta ad euro  101.196,78   e rientra nel limite 2009 pari ad euro    122.780,88.</w:t>
      </w:r>
    </w:p>
    <w:p w:rsidR="005B4409" w:rsidRDefault="005B4409" w:rsidP="005B4409">
      <w:pPr>
        <w:pStyle w:val="Corpotesto"/>
        <w:ind w:firstLine="0"/>
        <w:rPr>
          <w:lang w:val="it-IT"/>
        </w:rPr>
      </w:pPr>
    </w:p>
    <w:p w:rsidR="007E684B" w:rsidRDefault="007E684B" w:rsidP="005B4409">
      <w:pPr>
        <w:pStyle w:val="Corpotesto"/>
        <w:ind w:firstLine="0"/>
        <w:rPr>
          <w:lang w:val="it-IT"/>
        </w:rPr>
      </w:pPr>
    </w:p>
    <w:p w:rsidR="007E684B" w:rsidRDefault="007E684B" w:rsidP="005B4409">
      <w:pPr>
        <w:pStyle w:val="Corpotesto"/>
        <w:ind w:firstLine="0"/>
        <w:rPr>
          <w:lang w:val="it-IT"/>
        </w:rPr>
      </w:pPr>
    </w:p>
    <w:p w:rsidR="007E684B" w:rsidRDefault="007E684B" w:rsidP="007E684B">
      <w:pPr>
        <w:pStyle w:val="Titolo3"/>
        <w:rPr>
          <w:b/>
          <w:bCs/>
          <w:color w:val="943634"/>
        </w:rPr>
      </w:pPr>
      <w:r>
        <w:rPr>
          <w:b/>
          <w:bCs/>
          <w:color w:val="943634"/>
        </w:rPr>
        <w:t>Capacità di indebitamento e debito residuo al 31/12/2022</w:t>
      </w:r>
    </w:p>
    <w:p w:rsidR="007E684B" w:rsidRDefault="007E684B" w:rsidP="007E684B">
      <w:pPr>
        <w:pStyle w:val="Corpotesto"/>
        <w:rPr>
          <w:lang w:val="it-IT"/>
        </w:rPr>
      </w:pPr>
    </w:p>
    <w:tbl>
      <w:tblPr>
        <w:tblW w:w="5000" w:type="pct"/>
        <w:tblCellMar>
          <w:left w:w="70" w:type="dxa"/>
          <w:right w:w="70" w:type="dxa"/>
        </w:tblCellMar>
        <w:tblLook w:val="04A0" w:firstRow="1" w:lastRow="0" w:firstColumn="1" w:lastColumn="0" w:noHBand="0" w:noVBand="1"/>
      </w:tblPr>
      <w:tblGrid>
        <w:gridCol w:w="4396"/>
        <w:gridCol w:w="1354"/>
        <w:gridCol w:w="1069"/>
        <w:gridCol w:w="2809"/>
      </w:tblGrid>
      <w:tr w:rsidR="00602B90" w:rsidRPr="00602B90" w:rsidTr="00602B90">
        <w:trPr>
          <w:trHeight w:val="20"/>
          <w:tblHead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02B90" w:rsidRPr="00602B90" w:rsidRDefault="00602B90" w:rsidP="00602B90">
            <w:pPr>
              <w:spacing w:after="0" w:line="240" w:lineRule="auto"/>
              <w:jc w:val="center"/>
              <w:rPr>
                <w:rFonts w:ascii="Arial" w:eastAsia="Times New Roman" w:hAnsi="Arial" w:cs="Arial"/>
                <w:b/>
                <w:bCs/>
                <w:color w:val="000000"/>
                <w:sz w:val="18"/>
                <w:szCs w:val="18"/>
                <w:lang w:eastAsia="it-IT"/>
              </w:rPr>
            </w:pPr>
            <w:r w:rsidRPr="00602B90">
              <w:rPr>
                <w:rFonts w:ascii="Arial" w:eastAsia="Times New Roman" w:hAnsi="Arial" w:cs="Arial"/>
                <w:b/>
                <w:bCs/>
                <w:color w:val="000000"/>
                <w:sz w:val="18"/>
                <w:szCs w:val="18"/>
                <w:lang w:eastAsia="it-IT"/>
              </w:rPr>
              <w:t>Verifica della capacità di indebitamento annualità 2022</w:t>
            </w:r>
          </w:p>
        </w:tc>
      </w:tr>
      <w:tr w:rsidR="00602B90" w:rsidRPr="00602B90" w:rsidTr="00602B90">
        <w:trPr>
          <w:trHeight w:val="20"/>
        </w:trPr>
        <w:tc>
          <w:tcPr>
            <w:tcW w:w="2283" w:type="pct"/>
            <w:tcBorders>
              <w:top w:val="nil"/>
              <w:left w:val="single" w:sz="4" w:space="0" w:color="000000"/>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Entrate correnti (Titoli I, II, III) consuntivo 2020</w:t>
            </w:r>
          </w:p>
        </w:tc>
        <w:tc>
          <w:tcPr>
            <w:tcW w:w="703" w:type="pct"/>
            <w:tcBorders>
              <w:top w:val="nil"/>
              <w:left w:val="nil"/>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555" w:type="pct"/>
            <w:tcBorders>
              <w:top w:val="nil"/>
              <w:left w:val="nil"/>
              <w:bottom w:val="single" w:sz="4" w:space="0" w:color="000000"/>
              <w:right w:val="nil"/>
            </w:tcBorders>
            <w:shd w:val="clear" w:color="auto" w:fill="auto"/>
            <w:noWrap/>
            <w:vAlign w:val="center"/>
            <w:hideMark/>
          </w:tcPr>
          <w:p w:rsidR="00602B90" w:rsidRPr="00602B90" w:rsidRDefault="00602B90" w:rsidP="00602B90">
            <w:pPr>
              <w:spacing w:after="0" w:line="240" w:lineRule="auto"/>
              <w:jc w:val="center"/>
              <w:rPr>
                <w:rFonts w:ascii="Arial" w:eastAsia="Times New Roman" w:hAnsi="Arial" w:cs="Arial"/>
                <w:b/>
                <w:i/>
                <w:iCs/>
                <w:color w:val="000000"/>
                <w:sz w:val="20"/>
                <w:szCs w:val="20"/>
                <w:lang w:eastAsia="it-IT"/>
              </w:rPr>
            </w:pPr>
            <w:r w:rsidRPr="00602B90">
              <w:rPr>
                <w:rFonts w:ascii="Arial" w:eastAsia="Times New Roman" w:hAnsi="Arial" w:cs="Arial"/>
                <w:b/>
                <w:i/>
                <w:iCs/>
                <w:color w:val="000000"/>
                <w:sz w:val="20"/>
                <w:szCs w:val="20"/>
                <w:lang w:eastAsia="it-IT"/>
              </w:rPr>
              <w:t>Euro</w:t>
            </w:r>
          </w:p>
        </w:tc>
        <w:tc>
          <w:tcPr>
            <w:tcW w:w="1459" w:type="pct"/>
            <w:tcBorders>
              <w:top w:val="nil"/>
              <w:left w:val="nil"/>
              <w:bottom w:val="single" w:sz="4" w:space="0" w:color="000000"/>
              <w:right w:val="single" w:sz="4" w:space="0" w:color="000000"/>
            </w:tcBorders>
            <w:shd w:val="clear" w:color="auto" w:fill="auto"/>
            <w:noWrap/>
            <w:vAlign w:val="center"/>
            <w:hideMark/>
          </w:tcPr>
          <w:p w:rsidR="00602B90" w:rsidRPr="00602B90" w:rsidRDefault="00602B90" w:rsidP="00602B90">
            <w:pPr>
              <w:spacing w:after="0" w:line="240" w:lineRule="auto"/>
              <w:jc w:val="right"/>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8.299.901,58</w:t>
            </w:r>
          </w:p>
        </w:tc>
      </w:tr>
      <w:tr w:rsidR="00602B90" w:rsidRPr="00602B90" w:rsidTr="00602B90">
        <w:trPr>
          <w:trHeight w:val="20"/>
        </w:trPr>
        <w:tc>
          <w:tcPr>
            <w:tcW w:w="2283" w:type="pct"/>
            <w:tcBorders>
              <w:top w:val="nil"/>
              <w:left w:val="single" w:sz="4" w:space="0" w:color="000000"/>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Limite di impegno di spesa per interessi passivi (10%)</w:t>
            </w:r>
          </w:p>
        </w:tc>
        <w:tc>
          <w:tcPr>
            <w:tcW w:w="703" w:type="pct"/>
            <w:tcBorders>
              <w:top w:val="nil"/>
              <w:left w:val="nil"/>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555" w:type="pct"/>
            <w:tcBorders>
              <w:top w:val="nil"/>
              <w:left w:val="nil"/>
              <w:bottom w:val="single" w:sz="4" w:space="0" w:color="000000"/>
              <w:right w:val="nil"/>
            </w:tcBorders>
            <w:shd w:val="clear" w:color="auto" w:fill="auto"/>
            <w:noWrap/>
            <w:vAlign w:val="center"/>
            <w:hideMark/>
          </w:tcPr>
          <w:p w:rsidR="00602B90" w:rsidRPr="00602B90" w:rsidRDefault="00602B90" w:rsidP="00602B90">
            <w:pPr>
              <w:spacing w:after="0" w:line="240" w:lineRule="auto"/>
              <w:jc w:val="center"/>
              <w:rPr>
                <w:rFonts w:ascii="Arial" w:eastAsia="Times New Roman" w:hAnsi="Arial" w:cs="Arial"/>
                <w:b/>
                <w:i/>
                <w:iCs/>
                <w:color w:val="000000"/>
                <w:sz w:val="20"/>
                <w:szCs w:val="20"/>
                <w:lang w:eastAsia="it-IT"/>
              </w:rPr>
            </w:pPr>
            <w:r w:rsidRPr="00602B90">
              <w:rPr>
                <w:rFonts w:ascii="Arial" w:eastAsia="Times New Roman" w:hAnsi="Arial" w:cs="Arial"/>
                <w:b/>
                <w:i/>
                <w:iCs/>
                <w:color w:val="000000"/>
                <w:sz w:val="20"/>
                <w:szCs w:val="20"/>
                <w:lang w:eastAsia="it-IT"/>
              </w:rPr>
              <w:t>Euro</w:t>
            </w:r>
          </w:p>
        </w:tc>
        <w:tc>
          <w:tcPr>
            <w:tcW w:w="1459" w:type="pct"/>
            <w:tcBorders>
              <w:top w:val="nil"/>
              <w:left w:val="nil"/>
              <w:bottom w:val="single" w:sz="4" w:space="0" w:color="000000"/>
              <w:right w:val="single" w:sz="4" w:space="0" w:color="000000"/>
            </w:tcBorders>
            <w:shd w:val="clear" w:color="auto" w:fill="auto"/>
            <w:noWrap/>
            <w:vAlign w:val="center"/>
            <w:hideMark/>
          </w:tcPr>
          <w:p w:rsidR="00602B90" w:rsidRPr="00602B90" w:rsidRDefault="00602B90" w:rsidP="00602B90">
            <w:pPr>
              <w:spacing w:after="0" w:line="240" w:lineRule="auto"/>
              <w:jc w:val="right"/>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829.990,16</w:t>
            </w:r>
          </w:p>
        </w:tc>
      </w:tr>
      <w:tr w:rsidR="00602B90" w:rsidRPr="00602B90" w:rsidTr="00602B90">
        <w:trPr>
          <w:trHeight w:val="20"/>
        </w:trPr>
        <w:tc>
          <w:tcPr>
            <w:tcW w:w="2283" w:type="pct"/>
            <w:tcBorders>
              <w:top w:val="nil"/>
              <w:left w:val="single" w:sz="4" w:space="0" w:color="000000"/>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703" w:type="pct"/>
            <w:tcBorders>
              <w:top w:val="nil"/>
              <w:left w:val="nil"/>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555" w:type="pct"/>
            <w:tcBorders>
              <w:top w:val="nil"/>
              <w:left w:val="nil"/>
              <w:bottom w:val="single" w:sz="4" w:space="0" w:color="000000"/>
              <w:right w:val="nil"/>
            </w:tcBorders>
            <w:shd w:val="clear" w:color="auto" w:fill="auto"/>
            <w:noWrap/>
            <w:vAlign w:val="center"/>
            <w:hideMark/>
          </w:tcPr>
          <w:p w:rsidR="00602B90" w:rsidRPr="00602B90" w:rsidRDefault="00602B90" w:rsidP="00602B90">
            <w:pPr>
              <w:spacing w:after="0" w:line="240" w:lineRule="auto"/>
              <w:jc w:val="center"/>
              <w:rPr>
                <w:rFonts w:ascii="Arial" w:eastAsia="Times New Roman" w:hAnsi="Arial" w:cs="Arial"/>
                <w:b/>
                <w:i/>
                <w:iCs/>
                <w:color w:val="000000"/>
                <w:sz w:val="20"/>
                <w:szCs w:val="20"/>
                <w:lang w:eastAsia="it-IT"/>
              </w:rPr>
            </w:pPr>
            <w:r w:rsidRPr="00602B90">
              <w:rPr>
                <w:rFonts w:ascii="Arial" w:eastAsia="Times New Roman" w:hAnsi="Arial" w:cs="Arial"/>
                <w:b/>
                <w:i/>
                <w:iCs/>
                <w:color w:val="000000"/>
                <w:sz w:val="20"/>
                <w:szCs w:val="20"/>
                <w:lang w:eastAsia="it-IT"/>
              </w:rPr>
              <w:t> </w:t>
            </w:r>
          </w:p>
        </w:tc>
        <w:tc>
          <w:tcPr>
            <w:tcW w:w="1459" w:type="pct"/>
            <w:tcBorders>
              <w:top w:val="nil"/>
              <w:left w:val="nil"/>
              <w:bottom w:val="single" w:sz="4" w:space="0" w:color="000000"/>
              <w:right w:val="single" w:sz="4" w:space="0" w:color="000000"/>
            </w:tcBorders>
            <w:shd w:val="clear" w:color="auto" w:fill="auto"/>
            <w:noWrap/>
            <w:vAlign w:val="center"/>
            <w:hideMark/>
          </w:tcPr>
          <w:p w:rsidR="00602B90" w:rsidRPr="00602B90" w:rsidRDefault="00602B90" w:rsidP="00602B90">
            <w:pPr>
              <w:spacing w:after="0" w:line="240" w:lineRule="auto"/>
              <w:jc w:val="right"/>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r>
      <w:tr w:rsidR="00602B90" w:rsidRPr="00602B90" w:rsidTr="00602B90">
        <w:trPr>
          <w:trHeight w:val="20"/>
        </w:trPr>
        <w:tc>
          <w:tcPr>
            <w:tcW w:w="2283" w:type="pct"/>
            <w:tcBorders>
              <w:top w:val="nil"/>
              <w:left w:val="single" w:sz="4" w:space="0" w:color="000000"/>
              <w:bottom w:val="nil"/>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Interessi passivi sui mutui in ammortamento e altri debiti</w:t>
            </w:r>
          </w:p>
        </w:tc>
        <w:tc>
          <w:tcPr>
            <w:tcW w:w="703" w:type="pct"/>
            <w:tcBorders>
              <w:top w:val="nil"/>
              <w:left w:val="nil"/>
              <w:bottom w:val="nil"/>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555" w:type="pct"/>
            <w:tcBorders>
              <w:top w:val="nil"/>
              <w:left w:val="nil"/>
              <w:bottom w:val="nil"/>
              <w:right w:val="nil"/>
            </w:tcBorders>
            <w:shd w:val="clear" w:color="auto" w:fill="auto"/>
            <w:noWrap/>
            <w:vAlign w:val="center"/>
            <w:hideMark/>
          </w:tcPr>
          <w:p w:rsidR="00602B90" w:rsidRPr="00602B90" w:rsidRDefault="00602B90" w:rsidP="00602B90">
            <w:pPr>
              <w:spacing w:after="0" w:line="240" w:lineRule="auto"/>
              <w:jc w:val="center"/>
              <w:rPr>
                <w:rFonts w:ascii="Arial" w:eastAsia="Times New Roman" w:hAnsi="Arial" w:cs="Arial"/>
                <w:b/>
                <w:i/>
                <w:iCs/>
                <w:color w:val="000000"/>
                <w:sz w:val="20"/>
                <w:szCs w:val="20"/>
                <w:lang w:eastAsia="it-IT"/>
              </w:rPr>
            </w:pPr>
            <w:r w:rsidRPr="00602B90">
              <w:rPr>
                <w:rFonts w:ascii="Arial" w:eastAsia="Times New Roman" w:hAnsi="Arial" w:cs="Arial"/>
                <w:b/>
                <w:i/>
                <w:iCs/>
                <w:color w:val="000000"/>
                <w:sz w:val="20"/>
                <w:szCs w:val="20"/>
                <w:lang w:eastAsia="it-IT"/>
              </w:rPr>
              <w:t>Euro</w:t>
            </w:r>
          </w:p>
        </w:tc>
        <w:tc>
          <w:tcPr>
            <w:tcW w:w="1459" w:type="pct"/>
            <w:tcBorders>
              <w:top w:val="nil"/>
              <w:left w:val="nil"/>
              <w:bottom w:val="single" w:sz="4" w:space="0" w:color="000000"/>
              <w:right w:val="single" w:sz="4" w:space="0" w:color="000000"/>
            </w:tcBorders>
            <w:shd w:val="clear" w:color="auto" w:fill="auto"/>
            <w:noWrap/>
            <w:vAlign w:val="center"/>
            <w:hideMark/>
          </w:tcPr>
          <w:p w:rsidR="00602B90" w:rsidRPr="00602B90" w:rsidRDefault="00602B90" w:rsidP="00602B90">
            <w:pPr>
              <w:spacing w:after="0" w:line="240" w:lineRule="auto"/>
              <w:jc w:val="right"/>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43.865,73</w:t>
            </w:r>
          </w:p>
        </w:tc>
      </w:tr>
      <w:tr w:rsidR="00602B90" w:rsidRPr="00602B90" w:rsidTr="00602B90">
        <w:trPr>
          <w:trHeight w:val="20"/>
        </w:trPr>
        <w:tc>
          <w:tcPr>
            <w:tcW w:w="2283" w:type="pct"/>
            <w:tcBorders>
              <w:top w:val="single" w:sz="4" w:space="0" w:color="000000"/>
              <w:left w:val="single" w:sz="4" w:space="0" w:color="000000"/>
              <w:bottom w:val="nil"/>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contributi statali e regionali in c/interessi</w:t>
            </w:r>
          </w:p>
        </w:tc>
        <w:tc>
          <w:tcPr>
            <w:tcW w:w="703" w:type="pct"/>
            <w:tcBorders>
              <w:top w:val="single" w:sz="4" w:space="0" w:color="000000"/>
              <w:left w:val="nil"/>
              <w:bottom w:val="nil"/>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555" w:type="pct"/>
            <w:tcBorders>
              <w:top w:val="single" w:sz="4" w:space="0" w:color="000000"/>
              <w:left w:val="nil"/>
              <w:bottom w:val="nil"/>
              <w:right w:val="nil"/>
            </w:tcBorders>
            <w:shd w:val="clear" w:color="auto" w:fill="auto"/>
            <w:noWrap/>
            <w:vAlign w:val="center"/>
            <w:hideMark/>
          </w:tcPr>
          <w:p w:rsidR="00602B90" w:rsidRPr="00602B90" w:rsidRDefault="00602B90" w:rsidP="00602B90">
            <w:pPr>
              <w:spacing w:after="0" w:line="240" w:lineRule="auto"/>
              <w:jc w:val="center"/>
              <w:rPr>
                <w:rFonts w:ascii="Arial" w:eastAsia="Times New Roman" w:hAnsi="Arial" w:cs="Arial"/>
                <w:b/>
                <w:i/>
                <w:iCs/>
                <w:color w:val="000000"/>
                <w:sz w:val="20"/>
                <w:szCs w:val="20"/>
                <w:lang w:eastAsia="it-IT"/>
              </w:rPr>
            </w:pPr>
            <w:r w:rsidRPr="00602B90">
              <w:rPr>
                <w:rFonts w:ascii="Arial" w:eastAsia="Times New Roman" w:hAnsi="Arial" w:cs="Arial"/>
                <w:b/>
                <w:i/>
                <w:iCs/>
                <w:color w:val="000000"/>
                <w:sz w:val="20"/>
                <w:szCs w:val="20"/>
                <w:lang w:eastAsia="it-IT"/>
              </w:rPr>
              <w:t>Euro</w:t>
            </w:r>
          </w:p>
        </w:tc>
        <w:tc>
          <w:tcPr>
            <w:tcW w:w="1459" w:type="pct"/>
            <w:tcBorders>
              <w:top w:val="nil"/>
              <w:left w:val="nil"/>
              <w:bottom w:val="nil"/>
              <w:right w:val="single" w:sz="4" w:space="0" w:color="000000"/>
            </w:tcBorders>
            <w:shd w:val="clear" w:color="auto" w:fill="auto"/>
            <w:noWrap/>
            <w:vAlign w:val="center"/>
            <w:hideMark/>
          </w:tcPr>
          <w:p w:rsidR="00602B90" w:rsidRPr="00602B90" w:rsidRDefault="00602B90" w:rsidP="00602B90">
            <w:pPr>
              <w:spacing w:after="0" w:line="240" w:lineRule="auto"/>
              <w:jc w:val="right"/>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xml:space="preserve">-3.511,32 </w:t>
            </w:r>
          </w:p>
        </w:tc>
      </w:tr>
      <w:tr w:rsidR="00602B90" w:rsidRPr="00602B90" w:rsidTr="00602B90">
        <w:trPr>
          <w:trHeight w:val="20"/>
        </w:trPr>
        <w:tc>
          <w:tcPr>
            <w:tcW w:w="2283" w:type="pct"/>
            <w:tcBorders>
              <w:top w:val="single" w:sz="4" w:space="0" w:color="000000"/>
              <w:left w:val="single" w:sz="4" w:space="0" w:color="000000"/>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garanzie fidejussorie e sussidiarie</w:t>
            </w:r>
          </w:p>
        </w:tc>
        <w:tc>
          <w:tcPr>
            <w:tcW w:w="703" w:type="pct"/>
            <w:tcBorders>
              <w:top w:val="single" w:sz="4" w:space="0" w:color="000000"/>
              <w:left w:val="nil"/>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555" w:type="pct"/>
            <w:tcBorders>
              <w:top w:val="single" w:sz="4" w:space="0" w:color="000000"/>
              <w:left w:val="nil"/>
              <w:bottom w:val="single" w:sz="4" w:space="0" w:color="000000"/>
              <w:right w:val="nil"/>
            </w:tcBorders>
            <w:shd w:val="clear" w:color="auto" w:fill="auto"/>
            <w:noWrap/>
            <w:vAlign w:val="center"/>
            <w:hideMark/>
          </w:tcPr>
          <w:p w:rsidR="00602B90" w:rsidRPr="00602B90" w:rsidRDefault="00602B90" w:rsidP="00602B90">
            <w:pPr>
              <w:spacing w:after="0" w:line="240" w:lineRule="auto"/>
              <w:jc w:val="center"/>
              <w:rPr>
                <w:rFonts w:ascii="Arial" w:eastAsia="Times New Roman" w:hAnsi="Arial" w:cs="Arial"/>
                <w:b/>
                <w:i/>
                <w:iCs/>
                <w:color w:val="000000"/>
                <w:sz w:val="20"/>
                <w:szCs w:val="20"/>
                <w:lang w:eastAsia="it-IT"/>
              </w:rPr>
            </w:pPr>
            <w:r w:rsidRPr="00602B90">
              <w:rPr>
                <w:rFonts w:ascii="Arial" w:eastAsia="Times New Roman" w:hAnsi="Arial" w:cs="Arial"/>
                <w:b/>
                <w:i/>
                <w:iCs/>
                <w:color w:val="000000"/>
                <w:sz w:val="20"/>
                <w:szCs w:val="20"/>
                <w:lang w:eastAsia="it-IT"/>
              </w:rPr>
              <w:t> </w:t>
            </w:r>
          </w:p>
        </w:tc>
        <w:tc>
          <w:tcPr>
            <w:tcW w:w="1459" w:type="pct"/>
            <w:tcBorders>
              <w:top w:val="single" w:sz="4" w:space="0" w:color="000000"/>
              <w:left w:val="nil"/>
              <w:bottom w:val="single" w:sz="4" w:space="0" w:color="000000"/>
              <w:right w:val="single" w:sz="4" w:space="0" w:color="000000"/>
            </w:tcBorders>
            <w:shd w:val="clear" w:color="auto" w:fill="auto"/>
            <w:noWrap/>
            <w:vAlign w:val="center"/>
            <w:hideMark/>
          </w:tcPr>
          <w:p w:rsidR="00602B90" w:rsidRPr="00602B90" w:rsidRDefault="00602B90" w:rsidP="00602B90">
            <w:pPr>
              <w:spacing w:after="0" w:line="240" w:lineRule="auto"/>
              <w:jc w:val="right"/>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xml:space="preserve"> - </w:t>
            </w:r>
          </w:p>
        </w:tc>
      </w:tr>
      <w:tr w:rsidR="00602B90" w:rsidRPr="00602B90" w:rsidTr="00602B90">
        <w:trPr>
          <w:trHeight w:val="20"/>
        </w:trPr>
        <w:tc>
          <w:tcPr>
            <w:tcW w:w="2283" w:type="pct"/>
            <w:tcBorders>
              <w:top w:val="nil"/>
              <w:left w:val="single" w:sz="4" w:space="0" w:color="000000"/>
              <w:bottom w:val="double" w:sz="6"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totale</w:t>
            </w:r>
          </w:p>
        </w:tc>
        <w:tc>
          <w:tcPr>
            <w:tcW w:w="703" w:type="pct"/>
            <w:tcBorders>
              <w:top w:val="nil"/>
              <w:left w:val="nil"/>
              <w:bottom w:val="double" w:sz="6"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555" w:type="pct"/>
            <w:tcBorders>
              <w:top w:val="nil"/>
              <w:left w:val="nil"/>
              <w:bottom w:val="double" w:sz="6" w:space="0" w:color="000000"/>
              <w:right w:val="nil"/>
            </w:tcBorders>
            <w:shd w:val="clear" w:color="auto" w:fill="auto"/>
            <w:noWrap/>
            <w:vAlign w:val="center"/>
            <w:hideMark/>
          </w:tcPr>
          <w:p w:rsidR="00602B90" w:rsidRPr="00602B90" w:rsidRDefault="00602B90" w:rsidP="00602B90">
            <w:pPr>
              <w:spacing w:after="0" w:line="240" w:lineRule="auto"/>
              <w:jc w:val="center"/>
              <w:rPr>
                <w:rFonts w:ascii="Arial" w:eastAsia="Times New Roman" w:hAnsi="Arial" w:cs="Arial"/>
                <w:b/>
                <w:i/>
                <w:iCs/>
                <w:color w:val="000000"/>
                <w:sz w:val="20"/>
                <w:szCs w:val="20"/>
                <w:lang w:eastAsia="it-IT"/>
              </w:rPr>
            </w:pPr>
            <w:r w:rsidRPr="00602B90">
              <w:rPr>
                <w:rFonts w:ascii="Arial" w:eastAsia="Times New Roman" w:hAnsi="Arial" w:cs="Arial"/>
                <w:b/>
                <w:i/>
                <w:iCs/>
                <w:color w:val="000000"/>
                <w:sz w:val="20"/>
                <w:szCs w:val="20"/>
                <w:lang w:eastAsia="it-IT"/>
              </w:rPr>
              <w:t> </w:t>
            </w:r>
          </w:p>
        </w:tc>
        <w:tc>
          <w:tcPr>
            <w:tcW w:w="1459" w:type="pct"/>
            <w:tcBorders>
              <w:top w:val="nil"/>
              <w:left w:val="nil"/>
              <w:bottom w:val="double" w:sz="6" w:space="0" w:color="000000"/>
              <w:right w:val="single" w:sz="4" w:space="0" w:color="000000"/>
            </w:tcBorders>
            <w:shd w:val="clear" w:color="auto" w:fill="auto"/>
            <w:noWrap/>
            <w:vAlign w:val="center"/>
            <w:hideMark/>
          </w:tcPr>
          <w:p w:rsidR="00602B90" w:rsidRPr="00602B90" w:rsidRDefault="00602B90" w:rsidP="00602B90">
            <w:pPr>
              <w:spacing w:after="0" w:line="240" w:lineRule="auto"/>
              <w:jc w:val="right"/>
              <w:rPr>
                <w:rFonts w:ascii="Arial" w:eastAsia="Times New Roman" w:hAnsi="Arial" w:cs="Arial"/>
                <w:b/>
                <w:bCs/>
                <w:color w:val="000000"/>
                <w:sz w:val="20"/>
                <w:szCs w:val="20"/>
                <w:lang w:eastAsia="it-IT"/>
              </w:rPr>
            </w:pPr>
            <w:r w:rsidRPr="00602B90">
              <w:rPr>
                <w:rFonts w:ascii="Arial" w:eastAsia="Times New Roman" w:hAnsi="Arial" w:cs="Arial"/>
                <w:b/>
                <w:bCs/>
                <w:color w:val="000000"/>
                <w:sz w:val="20"/>
                <w:szCs w:val="20"/>
                <w:lang w:eastAsia="it-IT"/>
              </w:rPr>
              <w:t xml:space="preserve"> 40.354,41 </w:t>
            </w:r>
          </w:p>
        </w:tc>
      </w:tr>
      <w:tr w:rsidR="00602B90" w:rsidRPr="00602B90" w:rsidTr="00602B90">
        <w:trPr>
          <w:trHeight w:val="20"/>
        </w:trPr>
        <w:tc>
          <w:tcPr>
            <w:tcW w:w="2283" w:type="pct"/>
            <w:tcBorders>
              <w:top w:val="nil"/>
              <w:left w:val="single" w:sz="4" w:space="0" w:color="000000"/>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Incidenza percentuale sulle entrate correnti</w:t>
            </w:r>
          </w:p>
        </w:tc>
        <w:tc>
          <w:tcPr>
            <w:tcW w:w="703" w:type="pct"/>
            <w:tcBorders>
              <w:top w:val="nil"/>
              <w:left w:val="nil"/>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555" w:type="pct"/>
            <w:tcBorders>
              <w:top w:val="nil"/>
              <w:left w:val="nil"/>
              <w:bottom w:val="single" w:sz="4" w:space="0" w:color="000000"/>
              <w:right w:val="nil"/>
            </w:tcBorders>
            <w:shd w:val="clear" w:color="auto" w:fill="auto"/>
            <w:noWrap/>
            <w:vAlign w:val="center"/>
            <w:hideMark/>
          </w:tcPr>
          <w:p w:rsidR="00602B90" w:rsidRPr="00602B90" w:rsidRDefault="00602B90" w:rsidP="00602B90">
            <w:pPr>
              <w:spacing w:after="0" w:line="240" w:lineRule="auto"/>
              <w:jc w:val="center"/>
              <w:rPr>
                <w:rFonts w:ascii="Arial" w:eastAsia="Times New Roman" w:hAnsi="Arial" w:cs="Arial"/>
                <w:b/>
                <w:i/>
                <w:iCs/>
                <w:color w:val="000000"/>
                <w:sz w:val="20"/>
                <w:szCs w:val="20"/>
                <w:lang w:eastAsia="it-IT"/>
              </w:rPr>
            </w:pPr>
            <w:r w:rsidRPr="00602B90">
              <w:rPr>
                <w:rFonts w:ascii="Arial" w:eastAsia="Times New Roman" w:hAnsi="Arial" w:cs="Arial"/>
                <w:b/>
                <w:i/>
                <w:iCs/>
                <w:color w:val="000000"/>
                <w:sz w:val="20"/>
                <w:szCs w:val="20"/>
                <w:lang w:eastAsia="it-IT"/>
              </w:rPr>
              <w:t>%</w:t>
            </w:r>
          </w:p>
        </w:tc>
        <w:tc>
          <w:tcPr>
            <w:tcW w:w="1459" w:type="pct"/>
            <w:tcBorders>
              <w:top w:val="nil"/>
              <w:left w:val="nil"/>
              <w:bottom w:val="single" w:sz="4" w:space="0" w:color="000000"/>
              <w:right w:val="single" w:sz="4" w:space="0" w:color="000000"/>
            </w:tcBorders>
            <w:shd w:val="clear" w:color="auto" w:fill="auto"/>
            <w:noWrap/>
            <w:vAlign w:val="center"/>
            <w:hideMark/>
          </w:tcPr>
          <w:p w:rsidR="00602B90" w:rsidRPr="00602B90" w:rsidRDefault="00602B90" w:rsidP="00602B90">
            <w:pPr>
              <w:spacing w:after="0" w:line="240" w:lineRule="auto"/>
              <w:jc w:val="right"/>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0,49%</w:t>
            </w:r>
          </w:p>
        </w:tc>
      </w:tr>
      <w:tr w:rsidR="00602B90" w:rsidRPr="00602B90" w:rsidTr="00602B90">
        <w:trPr>
          <w:trHeight w:val="20"/>
        </w:trPr>
        <w:tc>
          <w:tcPr>
            <w:tcW w:w="2283" w:type="pct"/>
            <w:tcBorders>
              <w:top w:val="nil"/>
              <w:left w:val="single" w:sz="4" w:space="0" w:color="000000"/>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703" w:type="pct"/>
            <w:tcBorders>
              <w:top w:val="nil"/>
              <w:left w:val="nil"/>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555" w:type="pct"/>
            <w:tcBorders>
              <w:top w:val="nil"/>
              <w:left w:val="nil"/>
              <w:bottom w:val="single" w:sz="4" w:space="0" w:color="000000"/>
              <w:right w:val="nil"/>
            </w:tcBorders>
            <w:shd w:val="clear" w:color="auto" w:fill="auto"/>
            <w:noWrap/>
            <w:vAlign w:val="center"/>
            <w:hideMark/>
          </w:tcPr>
          <w:p w:rsidR="00602B90" w:rsidRPr="00602B90" w:rsidRDefault="00602B90" w:rsidP="00602B90">
            <w:pPr>
              <w:spacing w:after="0" w:line="240" w:lineRule="auto"/>
              <w:jc w:val="center"/>
              <w:rPr>
                <w:rFonts w:ascii="Arial" w:eastAsia="Times New Roman" w:hAnsi="Arial" w:cs="Arial"/>
                <w:b/>
                <w:i/>
                <w:iCs/>
                <w:color w:val="000000"/>
                <w:sz w:val="20"/>
                <w:szCs w:val="20"/>
                <w:lang w:eastAsia="it-IT"/>
              </w:rPr>
            </w:pPr>
            <w:r w:rsidRPr="00602B90">
              <w:rPr>
                <w:rFonts w:ascii="Arial" w:eastAsia="Times New Roman" w:hAnsi="Arial" w:cs="Arial"/>
                <w:b/>
                <w:i/>
                <w:iCs/>
                <w:color w:val="000000"/>
                <w:sz w:val="20"/>
                <w:szCs w:val="20"/>
                <w:lang w:eastAsia="it-IT"/>
              </w:rPr>
              <w:t> </w:t>
            </w:r>
          </w:p>
        </w:tc>
        <w:tc>
          <w:tcPr>
            <w:tcW w:w="1459" w:type="pct"/>
            <w:tcBorders>
              <w:top w:val="nil"/>
              <w:left w:val="nil"/>
              <w:bottom w:val="single" w:sz="4" w:space="0" w:color="000000"/>
              <w:right w:val="single" w:sz="4" w:space="0" w:color="000000"/>
            </w:tcBorders>
            <w:shd w:val="clear" w:color="auto" w:fill="auto"/>
            <w:noWrap/>
            <w:vAlign w:val="center"/>
            <w:hideMark/>
          </w:tcPr>
          <w:p w:rsidR="00602B90" w:rsidRPr="00602B90" w:rsidRDefault="00602B90" w:rsidP="00602B90">
            <w:pPr>
              <w:spacing w:after="0" w:line="240" w:lineRule="auto"/>
              <w:jc w:val="right"/>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r>
      <w:tr w:rsidR="00602B90" w:rsidRPr="00602B90" w:rsidTr="00602B90">
        <w:trPr>
          <w:trHeight w:val="20"/>
        </w:trPr>
        <w:tc>
          <w:tcPr>
            <w:tcW w:w="2283" w:type="pct"/>
            <w:tcBorders>
              <w:top w:val="nil"/>
              <w:left w:val="single" w:sz="4" w:space="0" w:color="000000"/>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Importo teorico impegnabile per interessi su nuovi mutui</w:t>
            </w:r>
          </w:p>
        </w:tc>
        <w:tc>
          <w:tcPr>
            <w:tcW w:w="703" w:type="pct"/>
            <w:tcBorders>
              <w:top w:val="nil"/>
              <w:left w:val="nil"/>
              <w:bottom w:val="single" w:sz="4" w:space="0" w:color="000000"/>
              <w:right w:val="nil"/>
            </w:tcBorders>
            <w:shd w:val="clear" w:color="auto" w:fill="auto"/>
            <w:vAlign w:val="center"/>
            <w:hideMark/>
          </w:tcPr>
          <w:p w:rsidR="00602B90" w:rsidRPr="00602B90" w:rsidRDefault="00602B90" w:rsidP="00602B90">
            <w:pPr>
              <w:spacing w:after="0" w:line="240" w:lineRule="auto"/>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w:t>
            </w:r>
          </w:p>
        </w:tc>
        <w:tc>
          <w:tcPr>
            <w:tcW w:w="555" w:type="pct"/>
            <w:tcBorders>
              <w:top w:val="nil"/>
              <w:left w:val="nil"/>
              <w:bottom w:val="single" w:sz="4" w:space="0" w:color="000000"/>
              <w:right w:val="nil"/>
            </w:tcBorders>
            <w:shd w:val="clear" w:color="auto" w:fill="auto"/>
            <w:noWrap/>
            <w:vAlign w:val="center"/>
            <w:hideMark/>
          </w:tcPr>
          <w:p w:rsidR="00602B90" w:rsidRPr="00602B90" w:rsidRDefault="00602B90" w:rsidP="00602B90">
            <w:pPr>
              <w:spacing w:after="0" w:line="240" w:lineRule="auto"/>
              <w:jc w:val="center"/>
              <w:rPr>
                <w:rFonts w:ascii="Arial" w:eastAsia="Times New Roman" w:hAnsi="Arial" w:cs="Arial"/>
                <w:b/>
                <w:i/>
                <w:iCs/>
                <w:color w:val="000000"/>
                <w:sz w:val="20"/>
                <w:szCs w:val="20"/>
                <w:lang w:eastAsia="it-IT"/>
              </w:rPr>
            </w:pPr>
            <w:r w:rsidRPr="00602B90">
              <w:rPr>
                <w:rFonts w:ascii="Arial" w:eastAsia="Times New Roman" w:hAnsi="Arial" w:cs="Arial"/>
                <w:b/>
                <w:i/>
                <w:iCs/>
                <w:color w:val="000000"/>
                <w:sz w:val="20"/>
                <w:szCs w:val="20"/>
                <w:lang w:eastAsia="it-IT"/>
              </w:rPr>
              <w:t>Euro</w:t>
            </w:r>
          </w:p>
        </w:tc>
        <w:tc>
          <w:tcPr>
            <w:tcW w:w="1459" w:type="pct"/>
            <w:tcBorders>
              <w:top w:val="nil"/>
              <w:left w:val="nil"/>
              <w:bottom w:val="single" w:sz="4" w:space="0" w:color="000000"/>
              <w:right w:val="single" w:sz="4" w:space="0" w:color="000000"/>
            </w:tcBorders>
            <w:shd w:val="clear" w:color="auto" w:fill="auto"/>
            <w:noWrap/>
            <w:vAlign w:val="center"/>
            <w:hideMark/>
          </w:tcPr>
          <w:p w:rsidR="00602B90" w:rsidRPr="00602B90" w:rsidRDefault="00602B90" w:rsidP="00602B90">
            <w:pPr>
              <w:spacing w:after="0" w:line="240" w:lineRule="auto"/>
              <w:jc w:val="right"/>
              <w:rPr>
                <w:rFonts w:ascii="Arial" w:eastAsia="Times New Roman" w:hAnsi="Arial" w:cs="Arial"/>
                <w:b/>
                <w:color w:val="000000"/>
                <w:sz w:val="20"/>
                <w:szCs w:val="20"/>
                <w:lang w:eastAsia="it-IT"/>
              </w:rPr>
            </w:pPr>
            <w:r w:rsidRPr="00602B90">
              <w:rPr>
                <w:rFonts w:ascii="Arial" w:eastAsia="Times New Roman" w:hAnsi="Arial" w:cs="Arial"/>
                <w:b/>
                <w:color w:val="000000"/>
                <w:sz w:val="20"/>
                <w:szCs w:val="20"/>
                <w:lang w:eastAsia="it-IT"/>
              </w:rPr>
              <w:t xml:space="preserve"> 789.635,75 </w:t>
            </w:r>
          </w:p>
        </w:tc>
      </w:tr>
    </w:tbl>
    <w:p w:rsidR="007E684B" w:rsidRPr="00602B90" w:rsidRDefault="007E684B" w:rsidP="007E684B">
      <w:pPr>
        <w:pStyle w:val="Corpotesto"/>
        <w:rPr>
          <w:b/>
          <w:sz w:val="20"/>
          <w:szCs w:val="20"/>
          <w:lang w:val="it-IT"/>
        </w:rPr>
      </w:pPr>
    </w:p>
    <w:p w:rsidR="007E684B" w:rsidRDefault="007E684B" w:rsidP="007E684B">
      <w:pPr>
        <w:pStyle w:val="Corpotesto"/>
        <w:rPr>
          <w:lang w:val="it-IT"/>
        </w:rPr>
      </w:pPr>
    </w:p>
    <w:tbl>
      <w:tblPr>
        <w:tblW w:w="5000" w:type="pct"/>
        <w:tblCellMar>
          <w:left w:w="70" w:type="dxa"/>
          <w:right w:w="70" w:type="dxa"/>
        </w:tblCellMar>
        <w:tblLook w:val="04A0" w:firstRow="1" w:lastRow="0" w:firstColumn="1" w:lastColumn="0" w:noHBand="0" w:noVBand="1"/>
      </w:tblPr>
      <w:tblGrid>
        <w:gridCol w:w="953"/>
        <w:gridCol w:w="4152"/>
        <w:gridCol w:w="1295"/>
        <w:gridCol w:w="1353"/>
        <w:gridCol w:w="1885"/>
      </w:tblGrid>
      <w:tr w:rsidR="00602B90" w:rsidRPr="00602B90" w:rsidTr="00602B90">
        <w:trPr>
          <w:trHeight w:val="300"/>
        </w:trPr>
        <w:tc>
          <w:tcPr>
            <w:tcW w:w="49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215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67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70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978"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r>
      <w:tr w:rsidR="00602B90" w:rsidRPr="00602B90" w:rsidTr="00602B90">
        <w:trPr>
          <w:trHeight w:val="300"/>
        </w:trPr>
        <w:tc>
          <w:tcPr>
            <w:tcW w:w="49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215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center"/>
              <w:rPr>
                <w:rFonts w:ascii="Times New Roman" w:eastAsia="Times New Roman" w:hAnsi="Times New Roman"/>
                <w:b/>
                <w:sz w:val="20"/>
                <w:szCs w:val="20"/>
                <w:lang w:eastAsia="it-IT"/>
              </w:rPr>
            </w:pPr>
          </w:p>
        </w:tc>
        <w:tc>
          <w:tcPr>
            <w:tcW w:w="67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center"/>
              <w:rPr>
                <w:rFonts w:eastAsia="Times New Roman" w:cs="Calibri"/>
                <w:b/>
                <w:bCs/>
                <w:color w:val="000000"/>
                <w:sz w:val="20"/>
                <w:szCs w:val="20"/>
                <w:lang w:eastAsia="it-IT"/>
              </w:rPr>
            </w:pPr>
            <w:r w:rsidRPr="00602B90">
              <w:rPr>
                <w:rFonts w:eastAsia="Times New Roman" w:cs="Calibri"/>
                <w:b/>
                <w:bCs/>
                <w:color w:val="000000"/>
                <w:sz w:val="20"/>
                <w:szCs w:val="20"/>
                <w:lang w:eastAsia="it-IT"/>
              </w:rPr>
              <w:t>Anno 2020</w:t>
            </w:r>
          </w:p>
        </w:tc>
        <w:tc>
          <w:tcPr>
            <w:tcW w:w="70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center"/>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Anno 2021</w:t>
            </w:r>
          </w:p>
        </w:tc>
        <w:tc>
          <w:tcPr>
            <w:tcW w:w="978"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center"/>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Anno 2022</w:t>
            </w:r>
          </w:p>
        </w:tc>
      </w:tr>
      <w:tr w:rsidR="00602B90" w:rsidRPr="00602B90" w:rsidTr="00602B90">
        <w:trPr>
          <w:trHeight w:val="300"/>
        </w:trPr>
        <w:tc>
          <w:tcPr>
            <w:tcW w:w="494"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lang w:eastAsia="it-IT"/>
              </w:rPr>
            </w:pPr>
            <w:r w:rsidRPr="00602B90">
              <w:rPr>
                <w:rFonts w:eastAsia="Times New Roman" w:cs="Calibri"/>
                <w:b/>
                <w:bCs/>
                <w:color w:val="000000"/>
                <w:lang w:eastAsia="it-IT"/>
              </w:rPr>
              <w:t>Capitolo</w:t>
            </w:r>
          </w:p>
        </w:tc>
        <w:tc>
          <w:tcPr>
            <w:tcW w:w="2154"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lang w:eastAsia="it-IT"/>
              </w:rPr>
            </w:pPr>
            <w:r w:rsidRPr="00602B90">
              <w:rPr>
                <w:rFonts w:eastAsia="Times New Roman" w:cs="Calibri"/>
                <w:b/>
                <w:bCs/>
                <w:color w:val="000000"/>
                <w:lang w:eastAsia="it-IT"/>
              </w:rPr>
              <w:t>Oggetto</w:t>
            </w:r>
          </w:p>
        </w:tc>
        <w:tc>
          <w:tcPr>
            <w:tcW w:w="672"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center"/>
              <w:rPr>
                <w:rFonts w:eastAsia="Times New Roman" w:cs="Calibri"/>
                <w:b/>
                <w:bCs/>
                <w:color w:val="000000"/>
                <w:sz w:val="20"/>
                <w:szCs w:val="20"/>
                <w:lang w:eastAsia="it-IT"/>
              </w:rPr>
            </w:pPr>
            <w:r w:rsidRPr="00602B90">
              <w:rPr>
                <w:rFonts w:eastAsia="Times New Roman" w:cs="Calibri"/>
                <w:b/>
                <w:bCs/>
                <w:color w:val="000000"/>
                <w:sz w:val="20"/>
                <w:szCs w:val="20"/>
                <w:lang w:eastAsia="it-IT"/>
              </w:rPr>
              <w:t>Importo</w:t>
            </w:r>
          </w:p>
        </w:tc>
        <w:tc>
          <w:tcPr>
            <w:tcW w:w="702"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center"/>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Importo</w:t>
            </w:r>
          </w:p>
        </w:tc>
        <w:tc>
          <w:tcPr>
            <w:tcW w:w="978"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center"/>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Importo</w:t>
            </w:r>
          </w:p>
        </w:tc>
      </w:tr>
      <w:tr w:rsidR="00602B90" w:rsidRPr="00602B90" w:rsidTr="00602B90">
        <w:trPr>
          <w:trHeight w:val="300"/>
        </w:trPr>
        <w:tc>
          <w:tcPr>
            <w:tcW w:w="494"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 </w:t>
            </w:r>
          </w:p>
        </w:tc>
        <w:tc>
          <w:tcPr>
            <w:tcW w:w="2154"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Debito residuo mutui al 31/12  a rata pagata</w:t>
            </w:r>
          </w:p>
        </w:tc>
        <w:tc>
          <w:tcPr>
            <w:tcW w:w="672"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color w:val="000000"/>
                <w:sz w:val="20"/>
                <w:szCs w:val="20"/>
                <w:lang w:eastAsia="it-IT"/>
              </w:rPr>
            </w:pPr>
            <w:r w:rsidRPr="00602B90">
              <w:rPr>
                <w:rFonts w:eastAsia="Times New Roman" w:cs="Calibri"/>
                <w:b/>
                <w:bCs/>
                <w:color w:val="000000"/>
                <w:sz w:val="20"/>
                <w:szCs w:val="20"/>
                <w:lang w:eastAsia="it-IT"/>
              </w:rPr>
              <w:t xml:space="preserve"> 3.351.694,30 </w:t>
            </w:r>
          </w:p>
        </w:tc>
        <w:tc>
          <w:tcPr>
            <w:tcW w:w="702"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3.311.752,17 </w:t>
            </w:r>
          </w:p>
        </w:tc>
        <w:tc>
          <w:tcPr>
            <w:tcW w:w="978"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1.349.052,52 </w:t>
            </w:r>
          </w:p>
        </w:tc>
      </w:tr>
      <w:tr w:rsidR="00602B90" w:rsidRPr="00602B90" w:rsidTr="00602B90">
        <w:trPr>
          <w:trHeight w:val="525"/>
        </w:trPr>
        <w:tc>
          <w:tcPr>
            <w:tcW w:w="494"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 </w:t>
            </w:r>
          </w:p>
        </w:tc>
        <w:tc>
          <w:tcPr>
            <w:tcW w:w="2154" w:type="pct"/>
            <w:tcBorders>
              <w:top w:val="nil"/>
              <w:left w:val="nil"/>
              <w:bottom w:val="single" w:sz="4" w:space="0" w:color="000000"/>
              <w:right w:val="nil"/>
            </w:tcBorders>
            <w:shd w:val="clear" w:color="auto" w:fill="auto"/>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riduzione mutuo con efficacia 01/01/2015 posizione 4017370/00</w:t>
            </w:r>
          </w:p>
        </w:tc>
        <w:tc>
          <w:tcPr>
            <w:tcW w:w="672"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 </w:t>
            </w:r>
          </w:p>
        </w:tc>
        <w:tc>
          <w:tcPr>
            <w:tcW w:w="702"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w:t>
            </w:r>
          </w:p>
        </w:tc>
        <w:tc>
          <w:tcPr>
            <w:tcW w:w="978"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w:t>
            </w:r>
          </w:p>
        </w:tc>
      </w:tr>
      <w:tr w:rsidR="00602B90" w:rsidRPr="00602B90" w:rsidTr="00602B90">
        <w:trPr>
          <w:trHeight w:val="300"/>
        </w:trPr>
        <w:tc>
          <w:tcPr>
            <w:tcW w:w="494"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 </w:t>
            </w:r>
          </w:p>
        </w:tc>
        <w:tc>
          <w:tcPr>
            <w:tcW w:w="2154" w:type="pct"/>
            <w:tcBorders>
              <w:top w:val="nil"/>
              <w:left w:val="nil"/>
              <w:bottom w:val="single" w:sz="4" w:space="0" w:color="000000"/>
              <w:right w:val="nil"/>
            </w:tcBorders>
            <w:shd w:val="clear" w:color="auto" w:fill="auto"/>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 </w:t>
            </w:r>
          </w:p>
        </w:tc>
        <w:tc>
          <w:tcPr>
            <w:tcW w:w="672"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 </w:t>
            </w:r>
          </w:p>
        </w:tc>
        <w:tc>
          <w:tcPr>
            <w:tcW w:w="702"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w:t>
            </w:r>
          </w:p>
        </w:tc>
        <w:tc>
          <w:tcPr>
            <w:tcW w:w="978"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w:t>
            </w:r>
          </w:p>
        </w:tc>
      </w:tr>
      <w:tr w:rsidR="00602B90" w:rsidRPr="00602B90" w:rsidTr="00602B90">
        <w:trPr>
          <w:trHeight w:val="300"/>
        </w:trPr>
        <w:tc>
          <w:tcPr>
            <w:tcW w:w="49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i/>
                <w:iCs/>
                <w:color w:val="000000"/>
                <w:sz w:val="20"/>
                <w:szCs w:val="20"/>
                <w:lang w:eastAsia="it-IT"/>
              </w:rPr>
            </w:pPr>
          </w:p>
        </w:tc>
        <w:tc>
          <w:tcPr>
            <w:tcW w:w="2154" w:type="pct"/>
            <w:tcBorders>
              <w:top w:val="nil"/>
              <w:left w:val="nil"/>
              <w:bottom w:val="nil"/>
              <w:right w:val="nil"/>
            </w:tcBorders>
            <w:shd w:val="clear" w:color="auto" w:fill="auto"/>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67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70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978"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r>
      <w:tr w:rsidR="00602B90" w:rsidRPr="00602B90" w:rsidTr="00602B90">
        <w:trPr>
          <w:trHeight w:val="300"/>
        </w:trPr>
        <w:tc>
          <w:tcPr>
            <w:tcW w:w="494"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2922/S</w:t>
            </w:r>
          </w:p>
        </w:tc>
        <w:tc>
          <w:tcPr>
            <w:tcW w:w="2154"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Quota capitale rimborsata</w:t>
            </w:r>
          </w:p>
        </w:tc>
        <w:tc>
          <w:tcPr>
            <w:tcW w:w="672"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color w:val="000000"/>
                <w:sz w:val="20"/>
                <w:szCs w:val="20"/>
                <w:lang w:eastAsia="it-IT"/>
              </w:rPr>
            </w:pPr>
            <w:r w:rsidRPr="00602B90">
              <w:rPr>
                <w:rFonts w:eastAsia="Times New Roman" w:cs="Calibri"/>
                <w:b/>
                <w:bCs/>
                <w:color w:val="000000"/>
                <w:sz w:val="20"/>
                <w:szCs w:val="20"/>
                <w:lang w:eastAsia="it-IT"/>
              </w:rPr>
              <w:t xml:space="preserve"> 39.942,13 </w:t>
            </w:r>
          </w:p>
        </w:tc>
        <w:tc>
          <w:tcPr>
            <w:tcW w:w="702"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126.198,93 </w:t>
            </w:r>
          </w:p>
        </w:tc>
        <w:tc>
          <w:tcPr>
            <w:tcW w:w="978"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74.261,01 </w:t>
            </w:r>
          </w:p>
        </w:tc>
      </w:tr>
      <w:tr w:rsidR="00602B90" w:rsidRPr="00602B90" w:rsidTr="00602B90">
        <w:trPr>
          <w:trHeight w:val="300"/>
        </w:trPr>
        <w:tc>
          <w:tcPr>
            <w:tcW w:w="49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lastRenderedPageBreak/>
              <w:t>2924/S</w:t>
            </w:r>
          </w:p>
        </w:tc>
        <w:tc>
          <w:tcPr>
            <w:tcW w:w="2154" w:type="pct"/>
            <w:tcBorders>
              <w:top w:val="nil"/>
              <w:left w:val="nil"/>
              <w:bottom w:val="nil"/>
              <w:right w:val="nil"/>
            </w:tcBorders>
            <w:shd w:val="clear" w:color="auto" w:fill="auto"/>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Quota capitale mutui estinti  anticipatamente</w:t>
            </w:r>
          </w:p>
        </w:tc>
        <w:tc>
          <w:tcPr>
            <w:tcW w:w="67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color w:val="000000"/>
                <w:sz w:val="20"/>
                <w:szCs w:val="20"/>
                <w:lang w:eastAsia="it-IT"/>
              </w:rPr>
            </w:pPr>
            <w:r w:rsidRPr="00602B90">
              <w:rPr>
                <w:rFonts w:eastAsia="Times New Roman" w:cs="Calibri"/>
                <w:b/>
                <w:bCs/>
                <w:color w:val="000000"/>
                <w:sz w:val="20"/>
                <w:szCs w:val="20"/>
                <w:lang w:eastAsia="it-IT"/>
              </w:rPr>
              <w:t xml:space="preserve"> - </w:t>
            </w:r>
          </w:p>
        </w:tc>
        <w:tc>
          <w:tcPr>
            <w:tcW w:w="70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1.836.500,72 </w:t>
            </w:r>
          </w:p>
        </w:tc>
        <w:tc>
          <w:tcPr>
            <w:tcW w:w="978"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p>
        </w:tc>
      </w:tr>
      <w:tr w:rsidR="00602B90" w:rsidRPr="00602B90" w:rsidTr="00602B90">
        <w:trPr>
          <w:trHeight w:val="300"/>
        </w:trPr>
        <w:tc>
          <w:tcPr>
            <w:tcW w:w="494" w:type="pct"/>
            <w:tcBorders>
              <w:top w:val="single" w:sz="4" w:space="0" w:color="000000"/>
              <w:left w:val="single" w:sz="4" w:space="0" w:color="000000"/>
              <w:bottom w:val="single" w:sz="4" w:space="0" w:color="000000"/>
              <w:right w:val="nil"/>
            </w:tcBorders>
            <w:shd w:val="clear" w:color="D9D9D9" w:fill="D9D9D9"/>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 </w:t>
            </w:r>
          </w:p>
        </w:tc>
        <w:tc>
          <w:tcPr>
            <w:tcW w:w="2154" w:type="pct"/>
            <w:tcBorders>
              <w:top w:val="single" w:sz="4" w:space="0" w:color="000000"/>
              <w:left w:val="nil"/>
              <w:bottom w:val="single" w:sz="4" w:space="0" w:color="000000"/>
              <w:right w:val="nil"/>
            </w:tcBorders>
            <w:shd w:val="clear" w:color="D9D9D9" w:fill="D9D9D9"/>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Debito residuo mutui al 31/12 presso CDP spa</w:t>
            </w:r>
          </w:p>
        </w:tc>
        <w:tc>
          <w:tcPr>
            <w:tcW w:w="672" w:type="pct"/>
            <w:tcBorders>
              <w:top w:val="single" w:sz="4" w:space="0" w:color="000000"/>
              <w:left w:val="nil"/>
              <w:bottom w:val="single" w:sz="4" w:space="0" w:color="000000"/>
              <w:right w:val="single" w:sz="4" w:space="0" w:color="000000"/>
            </w:tcBorders>
            <w:shd w:val="clear" w:color="D9D9D9" w:fill="D9D9D9"/>
            <w:noWrap/>
            <w:vAlign w:val="bottom"/>
            <w:hideMark/>
          </w:tcPr>
          <w:p w:rsidR="00602B90" w:rsidRPr="00602B90" w:rsidRDefault="00602B90" w:rsidP="00602B90">
            <w:pPr>
              <w:spacing w:after="0" w:line="240" w:lineRule="auto"/>
              <w:jc w:val="right"/>
              <w:rPr>
                <w:rFonts w:eastAsia="Times New Roman" w:cs="Calibri"/>
                <w:b/>
                <w:bCs/>
                <w:color w:val="000000"/>
                <w:sz w:val="20"/>
                <w:szCs w:val="20"/>
                <w:lang w:eastAsia="it-IT"/>
              </w:rPr>
            </w:pPr>
            <w:r w:rsidRPr="00602B90">
              <w:rPr>
                <w:rFonts w:eastAsia="Times New Roman" w:cs="Calibri"/>
                <w:b/>
                <w:bCs/>
                <w:color w:val="000000"/>
                <w:sz w:val="20"/>
                <w:szCs w:val="20"/>
                <w:lang w:eastAsia="it-IT"/>
              </w:rPr>
              <w:t xml:space="preserve"> 3.311.752,17 </w:t>
            </w:r>
          </w:p>
        </w:tc>
        <w:tc>
          <w:tcPr>
            <w:tcW w:w="702" w:type="pct"/>
            <w:tcBorders>
              <w:top w:val="single" w:sz="4" w:space="0" w:color="000000"/>
              <w:left w:val="nil"/>
              <w:bottom w:val="single" w:sz="4" w:space="0" w:color="000000"/>
              <w:right w:val="single" w:sz="4" w:space="0" w:color="000000"/>
            </w:tcBorders>
            <w:shd w:val="clear" w:color="D9D9D9" w:fill="D9D9D9"/>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1.349.052,52 </w:t>
            </w:r>
          </w:p>
        </w:tc>
        <w:tc>
          <w:tcPr>
            <w:tcW w:w="978" w:type="pct"/>
            <w:tcBorders>
              <w:top w:val="single" w:sz="4" w:space="0" w:color="000000"/>
              <w:left w:val="nil"/>
              <w:bottom w:val="single" w:sz="4" w:space="0" w:color="000000"/>
              <w:right w:val="single" w:sz="4" w:space="0" w:color="000000"/>
            </w:tcBorders>
            <w:shd w:val="clear" w:color="D9D9D9" w:fill="D9D9D9"/>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1.274.791,51 </w:t>
            </w:r>
          </w:p>
        </w:tc>
      </w:tr>
      <w:tr w:rsidR="00602B90" w:rsidRPr="00602B90" w:rsidTr="00602B90">
        <w:trPr>
          <w:trHeight w:val="300"/>
        </w:trPr>
        <w:tc>
          <w:tcPr>
            <w:tcW w:w="49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p>
        </w:tc>
        <w:tc>
          <w:tcPr>
            <w:tcW w:w="215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67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70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978"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r>
      <w:tr w:rsidR="00602B90" w:rsidRPr="00602B90" w:rsidTr="00602B90">
        <w:trPr>
          <w:trHeight w:val="300"/>
        </w:trPr>
        <w:tc>
          <w:tcPr>
            <w:tcW w:w="49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215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Di cui:</w:t>
            </w:r>
          </w:p>
        </w:tc>
        <w:tc>
          <w:tcPr>
            <w:tcW w:w="67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p>
        </w:tc>
        <w:tc>
          <w:tcPr>
            <w:tcW w:w="70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978"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r>
      <w:tr w:rsidR="00602B90" w:rsidRPr="00602B90" w:rsidTr="00602B90">
        <w:trPr>
          <w:trHeight w:val="300"/>
        </w:trPr>
        <w:tc>
          <w:tcPr>
            <w:tcW w:w="49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A</w:t>
            </w:r>
          </w:p>
        </w:tc>
        <w:tc>
          <w:tcPr>
            <w:tcW w:w="215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Assistito da contributo statale:</w:t>
            </w:r>
          </w:p>
        </w:tc>
        <w:tc>
          <w:tcPr>
            <w:tcW w:w="67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p>
        </w:tc>
        <w:tc>
          <w:tcPr>
            <w:tcW w:w="70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978"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r>
      <w:tr w:rsidR="00602B90" w:rsidRPr="00602B90" w:rsidTr="00602B90">
        <w:trPr>
          <w:trHeight w:val="300"/>
        </w:trPr>
        <w:tc>
          <w:tcPr>
            <w:tcW w:w="49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215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eastAsia="Times New Roman" w:cs="Calibri"/>
                <w:b/>
                <w:color w:val="000000"/>
                <w:sz w:val="20"/>
                <w:szCs w:val="20"/>
                <w:lang w:eastAsia="it-IT"/>
              </w:rPr>
            </w:pPr>
            <w:r w:rsidRPr="00602B90">
              <w:rPr>
                <w:rFonts w:eastAsia="Times New Roman" w:cs="Calibri"/>
                <w:b/>
                <w:color w:val="000000"/>
                <w:sz w:val="20"/>
                <w:szCs w:val="20"/>
                <w:lang w:eastAsia="it-IT"/>
              </w:rPr>
              <w:t>Mutuo palestra, debito residuo al 31/12</w:t>
            </w:r>
          </w:p>
        </w:tc>
        <w:tc>
          <w:tcPr>
            <w:tcW w:w="67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color w:val="000000"/>
                <w:sz w:val="20"/>
                <w:szCs w:val="20"/>
                <w:lang w:eastAsia="it-IT"/>
              </w:rPr>
            </w:pPr>
            <w:r w:rsidRPr="00602B90">
              <w:rPr>
                <w:rFonts w:eastAsia="Times New Roman" w:cs="Calibri"/>
                <w:b/>
                <w:bCs/>
                <w:color w:val="000000"/>
                <w:sz w:val="20"/>
                <w:szCs w:val="20"/>
                <w:lang w:eastAsia="it-IT"/>
              </w:rPr>
              <w:t xml:space="preserve"> 142.162,34 </w:t>
            </w:r>
          </w:p>
        </w:tc>
        <w:tc>
          <w:tcPr>
            <w:tcW w:w="70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108.805,99 </w:t>
            </w:r>
          </w:p>
        </w:tc>
        <w:tc>
          <w:tcPr>
            <w:tcW w:w="978"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74.033,96 </w:t>
            </w:r>
          </w:p>
        </w:tc>
      </w:tr>
      <w:tr w:rsidR="00602B90" w:rsidRPr="00602B90" w:rsidTr="00602B90">
        <w:trPr>
          <w:trHeight w:val="300"/>
        </w:trPr>
        <w:tc>
          <w:tcPr>
            <w:tcW w:w="494"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 </w:t>
            </w:r>
          </w:p>
        </w:tc>
        <w:tc>
          <w:tcPr>
            <w:tcW w:w="2154"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per una percentuale del 83,43%</w:t>
            </w:r>
          </w:p>
        </w:tc>
        <w:tc>
          <w:tcPr>
            <w:tcW w:w="672"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color w:val="000000"/>
                <w:sz w:val="20"/>
                <w:szCs w:val="20"/>
                <w:lang w:eastAsia="it-IT"/>
              </w:rPr>
            </w:pPr>
            <w:r w:rsidRPr="00602B90">
              <w:rPr>
                <w:rFonts w:eastAsia="Times New Roman" w:cs="Calibri"/>
                <w:b/>
                <w:bCs/>
                <w:color w:val="000000"/>
                <w:sz w:val="20"/>
                <w:szCs w:val="20"/>
                <w:lang w:eastAsia="it-IT"/>
              </w:rPr>
              <w:t xml:space="preserve"> 118.606,04 </w:t>
            </w:r>
          </w:p>
        </w:tc>
        <w:tc>
          <w:tcPr>
            <w:tcW w:w="702"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90.776,84 </w:t>
            </w:r>
          </w:p>
        </w:tc>
        <w:tc>
          <w:tcPr>
            <w:tcW w:w="978"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29.011,47 </w:t>
            </w:r>
          </w:p>
        </w:tc>
      </w:tr>
      <w:tr w:rsidR="00602B90" w:rsidRPr="00602B90" w:rsidTr="00602B90">
        <w:trPr>
          <w:trHeight w:val="300"/>
        </w:trPr>
        <w:tc>
          <w:tcPr>
            <w:tcW w:w="49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p>
        </w:tc>
        <w:tc>
          <w:tcPr>
            <w:tcW w:w="2154"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67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702"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c>
          <w:tcPr>
            <w:tcW w:w="978" w:type="pct"/>
            <w:tcBorders>
              <w:top w:val="nil"/>
              <w:left w:val="nil"/>
              <w:bottom w:val="nil"/>
              <w:right w:val="nil"/>
            </w:tcBorders>
            <w:shd w:val="clear" w:color="auto" w:fill="auto"/>
            <w:noWrap/>
            <w:vAlign w:val="bottom"/>
            <w:hideMark/>
          </w:tcPr>
          <w:p w:rsidR="00602B90" w:rsidRPr="00602B90" w:rsidRDefault="00602B90" w:rsidP="00602B90">
            <w:pPr>
              <w:spacing w:after="0" w:line="240" w:lineRule="auto"/>
              <w:rPr>
                <w:rFonts w:ascii="Times New Roman" w:eastAsia="Times New Roman" w:hAnsi="Times New Roman"/>
                <w:b/>
                <w:sz w:val="20"/>
                <w:szCs w:val="20"/>
                <w:lang w:eastAsia="it-IT"/>
              </w:rPr>
            </w:pPr>
          </w:p>
        </w:tc>
      </w:tr>
      <w:tr w:rsidR="00602B90" w:rsidRPr="00602B90" w:rsidTr="00602B90">
        <w:trPr>
          <w:trHeight w:val="300"/>
        </w:trPr>
        <w:tc>
          <w:tcPr>
            <w:tcW w:w="494"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B</w:t>
            </w:r>
          </w:p>
        </w:tc>
        <w:tc>
          <w:tcPr>
            <w:tcW w:w="2154" w:type="pct"/>
            <w:tcBorders>
              <w:top w:val="single" w:sz="4" w:space="0" w:color="000000"/>
              <w:left w:val="nil"/>
              <w:bottom w:val="single" w:sz="4" w:space="0" w:color="000000"/>
              <w:right w:val="nil"/>
            </w:tcBorders>
            <w:shd w:val="clear" w:color="auto" w:fill="auto"/>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Debito residuo effettivo a carico del Comune</w:t>
            </w:r>
          </w:p>
        </w:tc>
        <w:tc>
          <w:tcPr>
            <w:tcW w:w="672"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color w:val="000000"/>
                <w:sz w:val="20"/>
                <w:szCs w:val="20"/>
                <w:lang w:eastAsia="it-IT"/>
              </w:rPr>
            </w:pPr>
            <w:r w:rsidRPr="00602B90">
              <w:rPr>
                <w:rFonts w:eastAsia="Times New Roman" w:cs="Calibri"/>
                <w:b/>
                <w:bCs/>
                <w:color w:val="000000"/>
                <w:sz w:val="20"/>
                <w:szCs w:val="20"/>
                <w:lang w:eastAsia="it-IT"/>
              </w:rPr>
              <w:t xml:space="preserve"> 3.193.146,13 </w:t>
            </w:r>
          </w:p>
        </w:tc>
        <w:tc>
          <w:tcPr>
            <w:tcW w:w="702"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1.258.275,68 </w:t>
            </w:r>
          </w:p>
        </w:tc>
        <w:tc>
          <w:tcPr>
            <w:tcW w:w="978" w:type="pct"/>
            <w:tcBorders>
              <w:top w:val="single" w:sz="4" w:space="0" w:color="000000"/>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jc w:val="right"/>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xml:space="preserve"> 1.245.780,04 </w:t>
            </w:r>
          </w:p>
        </w:tc>
      </w:tr>
      <w:tr w:rsidR="00602B90" w:rsidRPr="00602B90" w:rsidTr="00602B90">
        <w:trPr>
          <w:trHeight w:val="300"/>
        </w:trPr>
        <w:tc>
          <w:tcPr>
            <w:tcW w:w="494"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 </w:t>
            </w:r>
          </w:p>
        </w:tc>
        <w:tc>
          <w:tcPr>
            <w:tcW w:w="2154"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 </w:t>
            </w:r>
          </w:p>
        </w:tc>
        <w:tc>
          <w:tcPr>
            <w:tcW w:w="672"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color w:val="000000"/>
                <w:sz w:val="20"/>
                <w:szCs w:val="20"/>
                <w:lang w:eastAsia="it-IT"/>
              </w:rPr>
            </w:pPr>
            <w:r w:rsidRPr="00602B90">
              <w:rPr>
                <w:rFonts w:eastAsia="Times New Roman" w:cs="Calibri"/>
                <w:b/>
                <w:bCs/>
                <w:color w:val="000000"/>
                <w:sz w:val="20"/>
                <w:szCs w:val="20"/>
                <w:lang w:eastAsia="it-IT"/>
              </w:rPr>
              <w:t> </w:t>
            </w:r>
          </w:p>
        </w:tc>
        <w:tc>
          <w:tcPr>
            <w:tcW w:w="702"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w:t>
            </w:r>
          </w:p>
        </w:tc>
        <w:tc>
          <w:tcPr>
            <w:tcW w:w="978" w:type="pct"/>
            <w:tcBorders>
              <w:top w:val="nil"/>
              <w:left w:val="nil"/>
              <w:bottom w:val="single" w:sz="4" w:space="0" w:color="000000"/>
              <w:right w:val="nil"/>
            </w:tcBorders>
            <w:shd w:val="clear" w:color="auto" w:fill="auto"/>
            <w:noWrap/>
            <w:vAlign w:val="bottom"/>
            <w:hideMark/>
          </w:tcPr>
          <w:p w:rsidR="00602B90" w:rsidRPr="00602B90" w:rsidRDefault="00602B90" w:rsidP="00602B90">
            <w:pPr>
              <w:spacing w:after="0" w:line="240" w:lineRule="auto"/>
              <w:rPr>
                <w:rFonts w:eastAsia="Times New Roman" w:cs="Calibri"/>
                <w:b/>
                <w:bCs/>
                <w:i/>
                <w:iCs/>
                <w:color w:val="000000"/>
                <w:sz w:val="20"/>
                <w:szCs w:val="20"/>
                <w:lang w:eastAsia="it-IT"/>
              </w:rPr>
            </w:pPr>
            <w:r w:rsidRPr="00602B90">
              <w:rPr>
                <w:rFonts w:eastAsia="Times New Roman" w:cs="Calibri"/>
                <w:b/>
                <w:bCs/>
                <w:i/>
                <w:iCs/>
                <w:color w:val="000000"/>
                <w:sz w:val="20"/>
                <w:szCs w:val="20"/>
                <w:lang w:eastAsia="it-IT"/>
              </w:rPr>
              <w:t> </w:t>
            </w:r>
          </w:p>
        </w:tc>
      </w:tr>
    </w:tbl>
    <w:p w:rsidR="007E684B" w:rsidRPr="007E684B" w:rsidRDefault="007E684B" w:rsidP="007E684B">
      <w:pPr>
        <w:pStyle w:val="Corpotesto"/>
        <w:rPr>
          <w:lang w:val="it-IT"/>
        </w:rPr>
      </w:pPr>
    </w:p>
    <w:p w:rsidR="007E684B" w:rsidRPr="00602B90" w:rsidRDefault="00602B90" w:rsidP="005B4409">
      <w:pPr>
        <w:pStyle w:val="Corpotesto"/>
        <w:ind w:firstLine="0"/>
        <w:rPr>
          <w:rFonts w:ascii="Calibri Light" w:eastAsia="Times New Roman" w:hAnsi="Calibri Light" w:cs="Times New Roman"/>
          <w:b/>
          <w:bCs/>
          <w:color w:val="943634"/>
          <w:sz w:val="24"/>
          <w:szCs w:val="24"/>
          <w:lang w:val="it-IT"/>
        </w:rPr>
      </w:pPr>
      <w:r w:rsidRPr="00602B90">
        <w:rPr>
          <w:rFonts w:ascii="Calibri Light" w:eastAsia="Times New Roman" w:hAnsi="Calibri Light" w:cs="Times New Roman"/>
          <w:b/>
          <w:bCs/>
          <w:color w:val="943634"/>
          <w:sz w:val="24"/>
          <w:szCs w:val="24"/>
          <w:lang w:val="it-IT"/>
        </w:rPr>
        <w:t>Riepilogo FCDDE ( FONDO CREDITI DI DIFFICILE E DUBBIA ESAZIONE)</w:t>
      </w:r>
    </w:p>
    <w:p w:rsidR="005B4409" w:rsidRDefault="005B4409" w:rsidP="005B4409">
      <w:pPr>
        <w:pStyle w:val="Corpotesto"/>
        <w:ind w:firstLine="0"/>
        <w:rPr>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4"/>
        <w:gridCol w:w="787"/>
        <w:gridCol w:w="925"/>
        <w:gridCol w:w="906"/>
        <w:gridCol w:w="1221"/>
        <w:gridCol w:w="1079"/>
        <w:gridCol w:w="1506"/>
      </w:tblGrid>
      <w:tr w:rsidR="00FB7165" w:rsidRPr="00FB7165" w:rsidTr="000A380C">
        <w:trPr>
          <w:trHeight w:val="1500"/>
        </w:trPr>
        <w:tc>
          <w:tcPr>
            <w:tcW w:w="1396" w:type="pct"/>
            <w:shd w:val="clear" w:color="auto" w:fill="auto"/>
            <w:noWrap/>
            <w:vAlign w:val="bottom"/>
            <w:hideMark/>
          </w:tcPr>
          <w:p w:rsidR="00FB7165" w:rsidRPr="00FB7165" w:rsidRDefault="00FB7165" w:rsidP="00FB7165">
            <w:pPr>
              <w:spacing w:after="0" w:line="240" w:lineRule="auto"/>
              <w:rPr>
                <w:rFonts w:eastAsia="Times New Roman" w:cs="Calibri"/>
                <w:b/>
                <w:bCs/>
                <w:sz w:val="16"/>
                <w:szCs w:val="16"/>
                <w:lang w:eastAsia="it-IT"/>
              </w:rPr>
            </w:pPr>
            <w:r w:rsidRPr="00FB7165">
              <w:rPr>
                <w:rFonts w:eastAsia="Times New Roman" w:cs="Calibri"/>
                <w:b/>
                <w:bCs/>
                <w:sz w:val="16"/>
                <w:szCs w:val="16"/>
                <w:lang w:eastAsia="it-IT"/>
              </w:rPr>
              <w:t>FCDE AL 31/12/2022 - COMPOSIZIONE  FINALE</w:t>
            </w:r>
          </w:p>
        </w:tc>
        <w:tc>
          <w:tcPr>
            <w:tcW w:w="661" w:type="pct"/>
            <w:shd w:val="clear" w:color="auto" w:fill="auto"/>
            <w:noWrap/>
            <w:vAlign w:val="bottom"/>
            <w:hideMark/>
          </w:tcPr>
          <w:p w:rsidR="00FB7165" w:rsidRPr="00FB7165" w:rsidRDefault="00FB7165" w:rsidP="00FB7165">
            <w:pPr>
              <w:spacing w:after="0" w:line="240" w:lineRule="auto"/>
              <w:rPr>
                <w:rFonts w:eastAsia="Times New Roman" w:cs="Calibri"/>
                <w:b/>
                <w:bCs/>
                <w:sz w:val="16"/>
                <w:szCs w:val="16"/>
                <w:lang w:eastAsia="it-IT"/>
              </w:rPr>
            </w:pPr>
            <w:r w:rsidRPr="00FB7165">
              <w:rPr>
                <w:rFonts w:eastAsia="Times New Roman" w:cs="Calibri"/>
                <w:b/>
                <w:bCs/>
                <w:sz w:val="16"/>
                <w:szCs w:val="16"/>
                <w:lang w:eastAsia="it-IT"/>
              </w:rPr>
              <w:t>PDCF</w:t>
            </w:r>
          </w:p>
        </w:tc>
        <w:tc>
          <w:tcPr>
            <w:tcW w:w="513" w:type="pct"/>
            <w:shd w:val="clear" w:color="auto" w:fill="auto"/>
            <w:vAlign w:val="bottom"/>
            <w:hideMark/>
          </w:tcPr>
          <w:p w:rsidR="00FB7165" w:rsidRPr="00FB7165" w:rsidRDefault="00FB7165" w:rsidP="00FB7165">
            <w:pPr>
              <w:spacing w:after="0" w:line="240" w:lineRule="auto"/>
              <w:rPr>
                <w:rFonts w:eastAsia="Times New Roman" w:cs="Calibri"/>
                <w:b/>
                <w:bCs/>
                <w:sz w:val="16"/>
                <w:szCs w:val="16"/>
                <w:lang w:eastAsia="it-IT"/>
              </w:rPr>
            </w:pPr>
            <w:r w:rsidRPr="00FB7165">
              <w:rPr>
                <w:rFonts w:eastAsia="Times New Roman" w:cs="Calibri"/>
                <w:b/>
                <w:bCs/>
                <w:sz w:val="16"/>
                <w:szCs w:val="16"/>
                <w:lang w:eastAsia="it-IT"/>
              </w:rPr>
              <w:t>IMPORTO al 31/12/2021</w:t>
            </w:r>
          </w:p>
        </w:tc>
        <w:tc>
          <w:tcPr>
            <w:tcW w:w="467" w:type="pct"/>
            <w:shd w:val="clear" w:color="auto" w:fill="auto"/>
            <w:vAlign w:val="bottom"/>
            <w:hideMark/>
          </w:tcPr>
          <w:p w:rsidR="00FB7165" w:rsidRPr="00FB7165" w:rsidRDefault="00FB7165" w:rsidP="00FB7165">
            <w:pPr>
              <w:spacing w:after="0" w:line="240" w:lineRule="auto"/>
              <w:jc w:val="center"/>
              <w:rPr>
                <w:rFonts w:eastAsia="Times New Roman" w:cs="Calibri"/>
                <w:b/>
                <w:bCs/>
                <w:sz w:val="16"/>
                <w:szCs w:val="16"/>
                <w:lang w:eastAsia="it-IT"/>
              </w:rPr>
            </w:pPr>
            <w:r w:rsidRPr="00FB7165">
              <w:rPr>
                <w:rFonts w:eastAsia="Times New Roman" w:cs="Calibri"/>
                <w:b/>
                <w:bCs/>
                <w:sz w:val="16"/>
                <w:szCs w:val="16"/>
                <w:lang w:eastAsia="it-IT"/>
              </w:rPr>
              <w:t xml:space="preserve"> ACC. TO  DEFINITIVO IN BILANCIO  2022 </w:t>
            </w:r>
          </w:p>
        </w:tc>
        <w:tc>
          <w:tcPr>
            <w:tcW w:w="629" w:type="pct"/>
            <w:shd w:val="clear" w:color="auto" w:fill="auto"/>
            <w:vAlign w:val="bottom"/>
            <w:hideMark/>
          </w:tcPr>
          <w:p w:rsidR="00FB7165" w:rsidRPr="00FB7165" w:rsidRDefault="00FB7165" w:rsidP="00FB7165">
            <w:pPr>
              <w:spacing w:after="0" w:line="240" w:lineRule="auto"/>
              <w:jc w:val="center"/>
              <w:rPr>
                <w:rFonts w:eastAsia="Times New Roman" w:cs="Calibri"/>
                <w:b/>
                <w:bCs/>
                <w:sz w:val="16"/>
                <w:szCs w:val="16"/>
                <w:lang w:eastAsia="it-IT"/>
              </w:rPr>
            </w:pPr>
            <w:r w:rsidRPr="00FB7165">
              <w:rPr>
                <w:rFonts w:eastAsia="Times New Roman" w:cs="Calibri"/>
                <w:b/>
                <w:bCs/>
                <w:sz w:val="16"/>
                <w:szCs w:val="16"/>
                <w:lang w:eastAsia="it-IT"/>
              </w:rPr>
              <w:t xml:space="preserve"> DISPONIBILITA' FCDE ANNO PRECEDENTE PIU' STANZIAMENTO DEFINITVO 2022 </w:t>
            </w:r>
          </w:p>
        </w:tc>
        <w:tc>
          <w:tcPr>
            <w:tcW w:w="557" w:type="pct"/>
            <w:shd w:val="clear" w:color="auto" w:fill="auto"/>
            <w:vAlign w:val="bottom"/>
            <w:hideMark/>
          </w:tcPr>
          <w:p w:rsidR="00FB7165" w:rsidRPr="00FB7165" w:rsidRDefault="00FB7165" w:rsidP="00FB7165">
            <w:pPr>
              <w:spacing w:after="0" w:line="240" w:lineRule="auto"/>
              <w:jc w:val="center"/>
              <w:rPr>
                <w:rFonts w:eastAsia="Times New Roman" w:cs="Calibri"/>
                <w:b/>
                <w:bCs/>
                <w:sz w:val="16"/>
                <w:szCs w:val="16"/>
                <w:lang w:eastAsia="it-IT"/>
              </w:rPr>
            </w:pPr>
            <w:r w:rsidRPr="00FB7165">
              <w:rPr>
                <w:rFonts w:eastAsia="Times New Roman" w:cs="Calibri"/>
                <w:b/>
                <w:bCs/>
                <w:sz w:val="16"/>
                <w:szCs w:val="16"/>
                <w:lang w:eastAsia="it-IT"/>
              </w:rPr>
              <w:t xml:space="preserve"> METODO ORDINARIO (DAL 19 L'UNICO AMMISSIBILE) </w:t>
            </w:r>
          </w:p>
        </w:tc>
        <w:tc>
          <w:tcPr>
            <w:tcW w:w="776" w:type="pct"/>
            <w:shd w:val="clear" w:color="auto" w:fill="auto"/>
            <w:vAlign w:val="bottom"/>
            <w:hideMark/>
          </w:tcPr>
          <w:p w:rsidR="00FB7165" w:rsidRPr="00FB7165" w:rsidRDefault="00FB7165" w:rsidP="00FB7165">
            <w:pPr>
              <w:spacing w:after="0" w:line="240" w:lineRule="auto"/>
              <w:jc w:val="center"/>
              <w:rPr>
                <w:rFonts w:eastAsia="Times New Roman" w:cs="Calibri"/>
                <w:b/>
                <w:bCs/>
                <w:sz w:val="16"/>
                <w:szCs w:val="16"/>
                <w:lang w:eastAsia="it-IT"/>
              </w:rPr>
            </w:pPr>
            <w:r w:rsidRPr="00FB7165">
              <w:rPr>
                <w:rFonts w:eastAsia="Times New Roman" w:cs="Calibri"/>
                <w:b/>
                <w:bCs/>
                <w:sz w:val="16"/>
                <w:szCs w:val="16"/>
                <w:lang w:eastAsia="it-IT"/>
              </w:rPr>
              <w:t xml:space="preserve"> ACCANTONAMENTO DEFINITIVO IN SEDE DI RENDICONTO 2021= AMMONTARE RESIDUI ATTIVI </w:t>
            </w:r>
          </w:p>
        </w:tc>
      </w:tr>
      <w:tr w:rsidR="00FB7165" w:rsidRPr="00FB7165" w:rsidTr="000A380C">
        <w:trPr>
          <w:trHeight w:val="600"/>
        </w:trPr>
        <w:tc>
          <w:tcPr>
            <w:tcW w:w="1396" w:type="pct"/>
            <w:shd w:val="clear" w:color="auto" w:fill="auto"/>
            <w:vAlign w:val="bottom"/>
            <w:hideMark/>
          </w:tcPr>
          <w:p w:rsidR="00FB7165" w:rsidRPr="00FB7165" w:rsidRDefault="00FB7165" w:rsidP="00FB7165">
            <w:pPr>
              <w:spacing w:after="0" w:line="240" w:lineRule="auto"/>
              <w:rPr>
                <w:rFonts w:eastAsia="Times New Roman" w:cs="Calibri"/>
                <w:bCs/>
                <w:sz w:val="16"/>
                <w:szCs w:val="16"/>
                <w:lang w:eastAsia="it-IT"/>
              </w:rPr>
            </w:pPr>
            <w:r w:rsidRPr="00FB7165">
              <w:rPr>
                <w:rFonts w:eastAsia="Times New Roman" w:cs="Calibri"/>
                <w:bCs/>
                <w:sz w:val="16"/>
                <w:szCs w:val="16"/>
                <w:lang w:eastAsia="it-IT"/>
              </w:rPr>
              <w:t>RUOLI DA VIOLAZIONI AL CODICE DELLA STRADA</w:t>
            </w:r>
          </w:p>
        </w:tc>
        <w:tc>
          <w:tcPr>
            <w:tcW w:w="661" w:type="pct"/>
            <w:shd w:val="clear" w:color="auto" w:fill="auto"/>
            <w:vAlign w:val="bottom"/>
            <w:hideMark/>
          </w:tcPr>
          <w:p w:rsidR="00FB7165" w:rsidRPr="00FB7165" w:rsidRDefault="00FB7165" w:rsidP="00FB7165">
            <w:pPr>
              <w:spacing w:after="0" w:line="240" w:lineRule="auto"/>
              <w:rPr>
                <w:rFonts w:eastAsia="Times New Roman" w:cs="Calibri"/>
                <w:bCs/>
                <w:sz w:val="16"/>
                <w:szCs w:val="16"/>
                <w:lang w:eastAsia="it-IT"/>
              </w:rPr>
            </w:pPr>
            <w:r w:rsidRPr="00FB7165">
              <w:rPr>
                <w:rFonts w:eastAsia="Times New Roman" w:cs="Calibri"/>
                <w:bCs/>
                <w:sz w:val="16"/>
                <w:szCs w:val="16"/>
                <w:lang w:eastAsia="it-IT"/>
              </w:rPr>
              <w:t>ex 3.2.2.1.1  (dal 1° gennaio 19 :  3.2.2.1.4)</w:t>
            </w:r>
          </w:p>
        </w:tc>
        <w:tc>
          <w:tcPr>
            <w:tcW w:w="513"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719.718,72</w:t>
            </w:r>
          </w:p>
        </w:tc>
        <w:tc>
          <w:tcPr>
            <w:tcW w:w="467"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25.000,00</w:t>
            </w:r>
          </w:p>
        </w:tc>
        <w:tc>
          <w:tcPr>
            <w:tcW w:w="629"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744.718,72</w:t>
            </w:r>
          </w:p>
        </w:tc>
        <w:tc>
          <w:tcPr>
            <w:tcW w:w="557"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715.658,75</w:t>
            </w:r>
          </w:p>
        </w:tc>
        <w:tc>
          <w:tcPr>
            <w:tcW w:w="776"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732.506,40</w:t>
            </w:r>
          </w:p>
        </w:tc>
      </w:tr>
      <w:tr w:rsidR="00FB7165" w:rsidRPr="00FB7165" w:rsidTr="000A380C">
        <w:trPr>
          <w:trHeight w:val="300"/>
        </w:trPr>
        <w:tc>
          <w:tcPr>
            <w:tcW w:w="1396" w:type="pct"/>
            <w:shd w:val="clear" w:color="auto" w:fill="auto"/>
            <w:vAlign w:val="bottom"/>
            <w:hideMark/>
          </w:tcPr>
          <w:p w:rsidR="00FB7165" w:rsidRPr="00FB7165" w:rsidRDefault="00FB7165" w:rsidP="00FB7165">
            <w:pPr>
              <w:spacing w:after="0" w:line="240" w:lineRule="auto"/>
              <w:rPr>
                <w:rFonts w:eastAsia="Times New Roman" w:cs="Calibri"/>
                <w:bCs/>
                <w:sz w:val="16"/>
                <w:szCs w:val="16"/>
                <w:lang w:eastAsia="it-IT"/>
              </w:rPr>
            </w:pPr>
            <w:r w:rsidRPr="00FB7165">
              <w:rPr>
                <w:rFonts w:eastAsia="Times New Roman" w:cs="Calibri"/>
                <w:bCs/>
                <w:sz w:val="16"/>
                <w:szCs w:val="16"/>
                <w:lang w:eastAsia="it-IT"/>
              </w:rPr>
              <w:t>RUOLI COATTIVI ICI /IMU</w:t>
            </w:r>
          </w:p>
        </w:tc>
        <w:tc>
          <w:tcPr>
            <w:tcW w:w="661" w:type="pct"/>
            <w:shd w:val="clear" w:color="auto" w:fill="auto"/>
            <w:noWrap/>
            <w:vAlign w:val="bottom"/>
            <w:hideMark/>
          </w:tcPr>
          <w:p w:rsidR="00FB7165" w:rsidRPr="00FB7165" w:rsidRDefault="00FB7165" w:rsidP="00FB7165">
            <w:pPr>
              <w:spacing w:after="0" w:line="240" w:lineRule="auto"/>
              <w:rPr>
                <w:rFonts w:eastAsia="Times New Roman" w:cs="Calibri"/>
                <w:bCs/>
                <w:sz w:val="16"/>
                <w:szCs w:val="16"/>
                <w:lang w:eastAsia="it-IT"/>
              </w:rPr>
            </w:pPr>
            <w:r w:rsidRPr="00FB7165">
              <w:rPr>
                <w:rFonts w:eastAsia="Times New Roman" w:cs="Calibri"/>
                <w:bCs/>
                <w:sz w:val="16"/>
                <w:szCs w:val="16"/>
                <w:lang w:eastAsia="it-IT"/>
              </w:rPr>
              <w:t>1.1.1.8.2</w:t>
            </w:r>
          </w:p>
        </w:tc>
        <w:tc>
          <w:tcPr>
            <w:tcW w:w="513"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2.130.406,28</w:t>
            </w:r>
          </w:p>
        </w:tc>
        <w:tc>
          <w:tcPr>
            <w:tcW w:w="467"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165.000,00</w:t>
            </w:r>
          </w:p>
        </w:tc>
        <w:tc>
          <w:tcPr>
            <w:tcW w:w="629"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2.295.406,28</w:t>
            </w:r>
          </w:p>
        </w:tc>
        <w:tc>
          <w:tcPr>
            <w:tcW w:w="557"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2.064.005,57</w:t>
            </w:r>
          </w:p>
        </w:tc>
        <w:tc>
          <w:tcPr>
            <w:tcW w:w="776"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2.196.685,37</w:t>
            </w:r>
          </w:p>
        </w:tc>
      </w:tr>
      <w:tr w:rsidR="00FB7165" w:rsidRPr="00FB7165" w:rsidTr="000A380C">
        <w:trPr>
          <w:trHeight w:val="300"/>
        </w:trPr>
        <w:tc>
          <w:tcPr>
            <w:tcW w:w="1396" w:type="pct"/>
            <w:shd w:val="clear" w:color="auto" w:fill="auto"/>
            <w:vAlign w:val="bottom"/>
            <w:hideMark/>
          </w:tcPr>
          <w:p w:rsidR="00FB7165" w:rsidRPr="00FB7165" w:rsidRDefault="00FB7165" w:rsidP="00FB7165">
            <w:pPr>
              <w:spacing w:after="0" w:line="240" w:lineRule="auto"/>
              <w:rPr>
                <w:rFonts w:eastAsia="Times New Roman" w:cs="Calibri"/>
                <w:bCs/>
                <w:sz w:val="16"/>
                <w:szCs w:val="16"/>
                <w:lang w:eastAsia="it-IT"/>
              </w:rPr>
            </w:pPr>
            <w:r w:rsidRPr="00FB7165">
              <w:rPr>
                <w:rFonts w:eastAsia="Times New Roman" w:cs="Calibri"/>
                <w:bCs/>
                <w:sz w:val="16"/>
                <w:szCs w:val="16"/>
                <w:lang w:eastAsia="it-IT"/>
              </w:rPr>
              <w:t>RUOLI COATTIVI TASI</w:t>
            </w:r>
          </w:p>
        </w:tc>
        <w:tc>
          <w:tcPr>
            <w:tcW w:w="661" w:type="pct"/>
            <w:shd w:val="clear" w:color="auto" w:fill="auto"/>
            <w:noWrap/>
            <w:vAlign w:val="bottom"/>
            <w:hideMark/>
          </w:tcPr>
          <w:p w:rsidR="00FB7165" w:rsidRPr="00FB7165" w:rsidRDefault="00FB7165" w:rsidP="00FB7165">
            <w:pPr>
              <w:spacing w:after="0" w:line="240" w:lineRule="auto"/>
              <w:rPr>
                <w:rFonts w:eastAsia="Times New Roman" w:cs="Calibri"/>
                <w:bCs/>
                <w:sz w:val="16"/>
                <w:szCs w:val="16"/>
                <w:lang w:eastAsia="it-IT"/>
              </w:rPr>
            </w:pPr>
            <w:r w:rsidRPr="00FB7165">
              <w:rPr>
                <w:rFonts w:eastAsia="Times New Roman" w:cs="Calibri"/>
                <w:bCs/>
                <w:sz w:val="16"/>
                <w:szCs w:val="16"/>
                <w:lang w:eastAsia="it-IT"/>
              </w:rPr>
              <w:t>1.1.1.76.2</w:t>
            </w:r>
          </w:p>
        </w:tc>
        <w:tc>
          <w:tcPr>
            <w:tcW w:w="513"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33.881,49</w:t>
            </w:r>
          </w:p>
        </w:tc>
        <w:tc>
          <w:tcPr>
            <w:tcW w:w="467"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2.000,00</w:t>
            </w:r>
          </w:p>
        </w:tc>
        <w:tc>
          <w:tcPr>
            <w:tcW w:w="629"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35.881,49</w:t>
            </w:r>
          </w:p>
        </w:tc>
        <w:tc>
          <w:tcPr>
            <w:tcW w:w="557"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31.730,27</w:t>
            </w:r>
          </w:p>
        </w:tc>
        <w:tc>
          <w:tcPr>
            <w:tcW w:w="776"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32.066,97</w:t>
            </w:r>
          </w:p>
        </w:tc>
      </w:tr>
      <w:tr w:rsidR="00FB7165" w:rsidRPr="00FB7165" w:rsidTr="000A380C">
        <w:trPr>
          <w:trHeight w:val="300"/>
        </w:trPr>
        <w:tc>
          <w:tcPr>
            <w:tcW w:w="1396" w:type="pct"/>
            <w:shd w:val="clear" w:color="auto" w:fill="auto"/>
            <w:vAlign w:val="bottom"/>
            <w:hideMark/>
          </w:tcPr>
          <w:p w:rsidR="00FB7165" w:rsidRPr="00FB7165" w:rsidRDefault="00FB7165" w:rsidP="00FB7165">
            <w:pPr>
              <w:spacing w:after="0" w:line="240" w:lineRule="auto"/>
              <w:rPr>
                <w:rFonts w:eastAsia="Times New Roman" w:cs="Calibri"/>
                <w:bCs/>
                <w:sz w:val="16"/>
                <w:szCs w:val="16"/>
                <w:lang w:eastAsia="it-IT"/>
              </w:rPr>
            </w:pPr>
            <w:r w:rsidRPr="00FB7165">
              <w:rPr>
                <w:rFonts w:eastAsia="Times New Roman" w:cs="Calibri"/>
                <w:bCs/>
                <w:sz w:val="16"/>
                <w:szCs w:val="16"/>
                <w:lang w:eastAsia="it-IT"/>
              </w:rPr>
              <w:t>TASSA RIFIUTI (TARI)</w:t>
            </w:r>
          </w:p>
        </w:tc>
        <w:tc>
          <w:tcPr>
            <w:tcW w:w="661" w:type="pct"/>
            <w:shd w:val="clear" w:color="auto" w:fill="auto"/>
            <w:noWrap/>
            <w:vAlign w:val="bottom"/>
            <w:hideMark/>
          </w:tcPr>
          <w:p w:rsidR="00FB7165" w:rsidRPr="00FB7165" w:rsidRDefault="00FB7165" w:rsidP="00FB7165">
            <w:pPr>
              <w:spacing w:after="0" w:line="240" w:lineRule="auto"/>
              <w:rPr>
                <w:rFonts w:eastAsia="Times New Roman" w:cs="Calibri"/>
                <w:bCs/>
                <w:sz w:val="16"/>
                <w:szCs w:val="16"/>
                <w:lang w:eastAsia="it-IT"/>
              </w:rPr>
            </w:pPr>
            <w:r w:rsidRPr="00FB7165">
              <w:rPr>
                <w:rFonts w:eastAsia="Times New Roman" w:cs="Calibri"/>
                <w:bCs/>
                <w:sz w:val="16"/>
                <w:szCs w:val="16"/>
                <w:lang w:eastAsia="it-IT"/>
              </w:rPr>
              <w:t>1.1.1.51.1</w:t>
            </w:r>
          </w:p>
        </w:tc>
        <w:tc>
          <w:tcPr>
            <w:tcW w:w="513"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2.990.042,79</w:t>
            </w:r>
          </w:p>
        </w:tc>
        <w:tc>
          <w:tcPr>
            <w:tcW w:w="467"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458.000,00</w:t>
            </w:r>
          </w:p>
        </w:tc>
        <w:tc>
          <w:tcPr>
            <w:tcW w:w="629"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3.448.042,79</w:t>
            </w:r>
          </w:p>
        </w:tc>
        <w:tc>
          <w:tcPr>
            <w:tcW w:w="557"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2.596.129,00</w:t>
            </w:r>
          </w:p>
        </w:tc>
        <w:tc>
          <w:tcPr>
            <w:tcW w:w="776" w:type="pct"/>
            <w:shd w:val="clear" w:color="auto" w:fill="auto"/>
            <w:noWrap/>
            <w:vAlign w:val="bottom"/>
            <w:hideMark/>
          </w:tcPr>
          <w:p w:rsidR="00FB7165" w:rsidRPr="00FB7165" w:rsidRDefault="00FB7165" w:rsidP="00FB7165">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3.188.564,23</w:t>
            </w:r>
          </w:p>
        </w:tc>
      </w:tr>
      <w:tr w:rsidR="000A380C" w:rsidRPr="00FB7165" w:rsidTr="000A380C">
        <w:trPr>
          <w:trHeight w:val="300"/>
        </w:trPr>
        <w:tc>
          <w:tcPr>
            <w:tcW w:w="1396" w:type="pct"/>
            <w:shd w:val="clear" w:color="auto" w:fill="auto"/>
            <w:vAlign w:val="bottom"/>
            <w:hideMark/>
          </w:tcPr>
          <w:p w:rsidR="00FB7165" w:rsidRPr="00FB7165" w:rsidRDefault="00FB7165" w:rsidP="00FB7165">
            <w:pPr>
              <w:spacing w:after="0" w:line="240" w:lineRule="auto"/>
              <w:rPr>
                <w:rFonts w:eastAsia="Times New Roman" w:cs="Calibri"/>
                <w:b/>
                <w:bCs/>
                <w:sz w:val="16"/>
                <w:szCs w:val="16"/>
                <w:lang w:eastAsia="it-IT"/>
              </w:rPr>
            </w:pPr>
            <w:r w:rsidRPr="00FB7165">
              <w:rPr>
                <w:rFonts w:eastAsia="Times New Roman" w:cs="Calibri"/>
                <w:b/>
                <w:bCs/>
                <w:sz w:val="16"/>
                <w:szCs w:val="16"/>
                <w:lang w:eastAsia="it-IT"/>
              </w:rPr>
              <w:t xml:space="preserve">TOTALE FCDE AL 31/12/2022 DEFINITIVO  </w:t>
            </w:r>
          </w:p>
        </w:tc>
        <w:tc>
          <w:tcPr>
            <w:tcW w:w="661" w:type="pct"/>
            <w:shd w:val="clear" w:color="auto" w:fill="auto"/>
            <w:noWrap/>
            <w:vAlign w:val="bottom"/>
            <w:hideMark/>
          </w:tcPr>
          <w:p w:rsidR="00FB7165" w:rsidRPr="00FB7165" w:rsidRDefault="00FB7165" w:rsidP="00FB7165">
            <w:pPr>
              <w:spacing w:after="0" w:line="240" w:lineRule="auto"/>
              <w:rPr>
                <w:rFonts w:eastAsia="Times New Roman" w:cs="Calibri"/>
                <w:sz w:val="16"/>
                <w:szCs w:val="16"/>
                <w:lang w:eastAsia="it-IT"/>
              </w:rPr>
            </w:pPr>
            <w:r w:rsidRPr="00FB7165">
              <w:rPr>
                <w:rFonts w:eastAsia="Times New Roman" w:cs="Calibri"/>
                <w:sz w:val="16"/>
                <w:szCs w:val="16"/>
                <w:lang w:eastAsia="it-IT"/>
              </w:rPr>
              <w:t> </w:t>
            </w:r>
          </w:p>
        </w:tc>
        <w:tc>
          <w:tcPr>
            <w:tcW w:w="513" w:type="pct"/>
            <w:shd w:val="clear" w:color="auto" w:fill="auto"/>
            <w:noWrap/>
            <w:vAlign w:val="bottom"/>
            <w:hideMark/>
          </w:tcPr>
          <w:p w:rsidR="00FB7165" w:rsidRPr="00FB7165" w:rsidRDefault="00FB7165" w:rsidP="00FB7165">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5.874.049,28</w:t>
            </w:r>
          </w:p>
        </w:tc>
        <w:tc>
          <w:tcPr>
            <w:tcW w:w="467" w:type="pct"/>
            <w:shd w:val="clear" w:color="auto" w:fill="auto"/>
            <w:noWrap/>
            <w:vAlign w:val="bottom"/>
            <w:hideMark/>
          </w:tcPr>
          <w:p w:rsidR="00FB7165" w:rsidRPr="00FB7165" w:rsidRDefault="00FB7165" w:rsidP="00FB7165">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650.000,00</w:t>
            </w:r>
          </w:p>
        </w:tc>
        <w:tc>
          <w:tcPr>
            <w:tcW w:w="629" w:type="pct"/>
            <w:shd w:val="clear" w:color="auto" w:fill="auto"/>
            <w:noWrap/>
            <w:vAlign w:val="bottom"/>
            <w:hideMark/>
          </w:tcPr>
          <w:p w:rsidR="00FB7165" w:rsidRPr="00FB7165" w:rsidRDefault="00FB7165" w:rsidP="00FB7165">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6.524.049,28</w:t>
            </w:r>
          </w:p>
        </w:tc>
        <w:tc>
          <w:tcPr>
            <w:tcW w:w="557" w:type="pct"/>
            <w:shd w:val="clear" w:color="auto" w:fill="auto"/>
            <w:noWrap/>
            <w:vAlign w:val="bottom"/>
            <w:hideMark/>
          </w:tcPr>
          <w:p w:rsidR="00FB7165" w:rsidRPr="00FB7165" w:rsidRDefault="00FB7165" w:rsidP="00FB7165">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5.407.523,59</w:t>
            </w:r>
          </w:p>
        </w:tc>
        <w:tc>
          <w:tcPr>
            <w:tcW w:w="776" w:type="pct"/>
            <w:shd w:val="clear" w:color="auto" w:fill="auto"/>
            <w:noWrap/>
            <w:vAlign w:val="bottom"/>
            <w:hideMark/>
          </w:tcPr>
          <w:p w:rsidR="00FB7165" w:rsidRPr="00FB7165" w:rsidRDefault="00FB7165" w:rsidP="00FB7165">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6.149.822,97</w:t>
            </w:r>
          </w:p>
        </w:tc>
      </w:tr>
    </w:tbl>
    <w:p w:rsidR="00FB7165" w:rsidRDefault="00FB7165" w:rsidP="005B4409">
      <w:pPr>
        <w:pStyle w:val="Corpotesto"/>
        <w:ind w:firstLine="0"/>
        <w:rPr>
          <w:lang w:val="it-IT"/>
        </w:rPr>
      </w:pPr>
    </w:p>
    <w:p w:rsidR="008766E4" w:rsidRPr="0083105B" w:rsidRDefault="008766E4" w:rsidP="005B4409">
      <w:pPr>
        <w:pStyle w:val="Corpotesto"/>
        <w:ind w:firstLine="0"/>
        <w:rPr>
          <w:lang w:val="it-IT"/>
        </w:rPr>
      </w:pPr>
    </w:p>
    <w:p w:rsidR="0021097D" w:rsidRPr="00213499" w:rsidRDefault="0021097D">
      <w:pPr>
        <w:pStyle w:val="TITOLILIVELLO1"/>
        <w:numPr>
          <w:ilvl w:val="0"/>
          <w:numId w:val="2"/>
        </w:numPr>
        <w:spacing w:before="0"/>
        <w:ind w:right="153"/>
        <w:rPr>
          <w:color w:val="7030A0"/>
          <w:szCs w:val="28"/>
        </w:rPr>
      </w:pPr>
      <w:bookmarkStart w:id="23" w:name="_Toc132898771"/>
      <w:r w:rsidRPr="00213499">
        <w:rPr>
          <w:color w:val="7030A0"/>
          <w:szCs w:val="28"/>
        </w:rPr>
        <w:t xml:space="preserve">SITUAZIONE CONTABILE </w:t>
      </w:r>
      <w:r>
        <w:rPr>
          <w:color w:val="7030A0"/>
          <w:szCs w:val="28"/>
        </w:rPr>
        <w:t xml:space="preserve">DEL CONTO DI BILANCIO </w:t>
      </w:r>
      <w:r w:rsidRPr="00213499">
        <w:rPr>
          <w:color w:val="7030A0"/>
          <w:szCs w:val="28"/>
        </w:rPr>
        <w:t xml:space="preserve"> </w:t>
      </w:r>
      <w:r w:rsidRPr="00F315E2">
        <w:rPr>
          <w:noProof/>
          <w:color w:val="7030A0"/>
          <w:szCs w:val="28"/>
        </w:rPr>
        <w:t>2022</w:t>
      </w:r>
      <w:bookmarkEnd w:id="23"/>
    </w:p>
    <w:p w:rsidR="0021097D" w:rsidRPr="0091199D" w:rsidRDefault="0021097D">
      <w:pPr>
        <w:pStyle w:val="Titolo2"/>
        <w:numPr>
          <w:ilvl w:val="1"/>
          <w:numId w:val="2"/>
        </w:numPr>
        <w:spacing w:before="0" w:line="360" w:lineRule="auto"/>
        <w:ind w:left="567" w:hanging="567"/>
        <w:jc w:val="both"/>
        <w:rPr>
          <w:b/>
          <w:bCs/>
          <w:color w:val="943634"/>
          <w:sz w:val="28"/>
          <w:szCs w:val="28"/>
        </w:rPr>
      </w:pPr>
      <w:bookmarkStart w:id="24" w:name="_Toc132898772"/>
      <w:r w:rsidRPr="0091199D">
        <w:rPr>
          <w:b/>
          <w:bCs/>
          <w:color w:val="943634"/>
          <w:sz w:val="28"/>
          <w:szCs w:val="28"/>
        </w:rPr>
        <w:t>Intro</w:t>
      </w:r>
      <w:bookmarkEnd w:id="24"/>
    </w:p>
    <w:p w:rsidR="0021097D" w:rsidRDefault="0021097D" w:rsidP="00C94B98">
      <w:pPr>
        <w:pStyle w:val="Corpo"/>
        <w:numPr>
          <w:ilvl w:val="0"/>
          <w:numId w:val="0"/>
        </w:numPr>
        <w:ind w:firstLine="709"/>
      </w:pPr>
      <w:r>
        <w:t xml:space="preserve">I </w:t>
      </w:r>
      <w:r w:rsidRPr="00C94B98">
        <w:t xml:space="preserve">documenti contabili </w:t>
      </w:r>
      <w:r>
        <w:t xml:space="preserve">obbligatori di bilancio, </w:t>
      </w:r>
      <w:r w:rsidRPr="00C94B98">
        <w:t>sono stati predisposti rispettando le norme che impongono il pareggio tra gli stanziamenti complessivi in termini di competenza e cassa</w:t>
      </w:r>
      <w:r>
        <w:t>;</w:t>
      </w:r>
      <w:r w:rsidRPr="00C94B98">
        <w:t xml:space="preserve"> quest'ultima relativa al solo primo anno del triennio. Questa corrispondenza è stata poi mantenuta durante la gestione nel rispetto del Principio Generale n. 15 dell’Equilibrio di bilancio attraverso la rigorosa valutazione sia dei principali flussi di risorse in entrata che delle corrispondenti previsioni di spesa. Gli stanziamenti del bilancio, avendo carattere autorizzatorio ed identificando il limite per l’assunzione degli impegni, sono stati dimensionati e poi aggiornati (variazioni di bilancio) in modo da garantire l’imputazione delle obbligazioni attive e passive nei rispettivi esercizi. Di conseguenza, le corrispondenti previsioni hanno tenuto conto che, per obbligo di legge (Principio n.16 della Competenza finanziaria), le obbligazioni giuridicamente perfezionate devono </w:t>
      </w:r>
      <w:r w:rsidRPr="00C94B98">
        <w:lastRenderedPageBreak/>
        <w:t>essere imputate nell’esercizio in cui l’obbligazione andrà poi a scadere. Nel predisporre i documenti di rendiconto non si è ignorato che i prospetti ufficiali esprimono anche la dimensione finanziaria di fatti economici valutati in via preventiva. La scomposizione del bilancio nelle previsioni dei singoli capitoli (Piano esecutivo di gestione), pertanto, è stata formulata in modo da considerare che i fatti di gestione dovevano rilevare, a rendiconto, anche l'aspetto economico dei movimenti rispettando il Principio n.17 di Competenza economica. La situazione di iniziale equilibrio tra entrate e uscite è stata oggetto di un costante monitoraggio tecnico in modo da garantire che con le variazioni di bilancio fossero conservati gli equilibri e mantenuta la copertura delle spese correnti ed il finanziamento degli investimenti. Con l'attività di gestione, e il conseguente accertamento delle entrate e impegno delle spese, gli stanziamenti si sono tradotti in accertamenti ed impegni. A rendiconto, pertanto, la situazione di equilibrio (pareggio di bilancio) che continua a riscontrarsi in termini di stanziamenti finali non trova più corrispondenza con i corrispondenti movimenti contabili di accertamento ed impegno, creando così le condizioni per la formazione di un risultato di competenza che può avere segno positivo (avanzo) o negativo (disavanzo). Il prospetto, limitato alla sola competenza, riporta la situazione in termini di stanziamenti e di relativo risultato</w:t>
      </w:r>
      <w:r w:rsidRPr="004D4201">
        <w:t>.</w:t>
      </w:r>
    </w:p>
    <w:p w:rsidR="0021097D" w:rsidRPr="004D4201" w:rsidRDefault="0021097D" w:rsidP="00C94B98">
      <w:pPr>
        <w:pStyle w:val="Corpo"/>
        <w:numPr>
          <w:ilvl w:val="0"/>
          <w:numId w:val="0"/>
        </w:numPr>
        <w:ind w:firstLine="709"/>
      </w:pPr>
    </w:p>
    <w:p w:rsidR="0021097D" w:rsidRDefault="0021097D">
      <w:pPr>
        <w:pStyle w:val="Titolo2"/>
        <w:numPr>
          <w:ilvl w:val="1"/>
          <w:numId w:val="2"/>
        </w:numPr>
        <w:spacing w:before="0" w:line="360" w:lineRule="auto"/>
        <w:ind w:left="567" w:hanging="567"/>
        <w:jc w:val="both"/>
        <w:rPr>
          <w:rFonts w:cs="Calibri"/>
          <w:b/>
          <w:bCs/>
          <w:color w:val="943634"/>
          <w:lang w:eastAsia="it-IT"/>
        </w:rPr>
      </w:pPr>
      <w:bookmarkStart w:id="25" w:name="_Toc132898773"/>
      <w:r>
        <w:rPr>
          <w:b/>
          <w:bCs/>
          <w:color w:val="943634"/>
          <w:sz w:val="28"/>
          <w:szCs w:val="28"/>
        </w:rPr>
        <w:t xml:space="preserve">Quadro Generale Riassuntivo </w:t>
      </w:r>
      <w:r w:rsidRPr="00983832">
        <w:rPr>
          <w:b/>
          <w:bCs/>
          <w:color w:val="943634"/>
          <w:sz w:val="28"/>
          <w:szCs w:val="28"/>
        </w:rPr>
        <w:t xml:space="preserve">esercizio </w:t>
      </w:r>
      <w:r w:rsidRPr="00F315E2">
        <w:rPr>
          <w:rFonts w:cs="Calibri"/>
          <w:b/>
          <w:bCs/>
          <w:noProof/>
          <w:color w:val="943634"/>
          <w:lang w:eastAsia="it-IT"/>
        </w:rPr>
        <w:t>2022</w:t>
      </w:r>
      <w:bookmarkEnd w:id="25"/>
    </w:p>
    <w:p w:rsidR="0021097D" w:rsidRPr="002238C2" w:rsidRDefault="0021097D" w:rsidP="00983832">
      <w:pPr>
        <w:pStyle w:val="Corpotesto"/>
        <w:spacing w:line="348" w:lineRule="auto"/>
        <w:ind w:left="411" w:right="403"/>
        <w:rPr>
          <w:lang w:val="it-IT"/>
        </w:rPr>
      </w:pPr>
      <w:r w:rsidRPr="002238C2">
        <w:rPr>
          <w:color w:val="231F20"/>
          <w:lang w:val="it-IT"/>
        </w:rPr>
        <w:t>Con D.M. del 1° agosto 2019 sono stati codificati i nuovi equilibri di bilancio in attuazione della legge n.</w:t>
      </w:r>
      <w:r w:rsidRPr="002238C2">
        <w:rPr>
          <w:color w:val="231F20"/>
          <w:spacing w:val="1"/>
          <w:lang w:val="it-IT"/>
        </w:rPr>
        <w:t xml:space="preserve"> </w:t>
      </w:r>
      <w:r w:rsidRPr="002238C2">
        <w:rPr>
          <w:color w:val="231F20"/>
          <w:lang w:val="it-IT"/>
        </w:rPr>
        <w:t>145/2018 e ciò ha portato ad una modifica degli schemi di rendiconto relativi agli equilibri successivamente</w:t>
      </w:r>
      <w:r w:rsidRPr="002238C2">
        <w:rPr>
          <w:color w:val="231F20"/>
          <w:spacing w:val="1"/>
          <w:lang w:val="it-IT"/>
        </w:rPr>
        <w:t xml:space="preserve"> </w:t>
      </w:r>
      <w:r w:rsidRPr="002238C2">
        <w:rPr>
          <w:color w:val="231F20"/>
          <w:lang w:val="it-IT"/>
        </w:rPr>
        <w:t>ulteriormente</w:t>
      </w:r>
      <w:r w:rsidRPr="002238C2">
        <w:rPr>
          <w:color w:val="231F20"/>
          <w:spacing w:val="-3"/>
          <w:lang w:val="it-IT"/>
        </w:rPr>
        <w:t xml:space="preserve"> </w:t>
      </w:r>
      <w:r w:rsidRPr="002238C2">
        <w:rPr>
          <w:color w:val="231F20"/>
          <w:lang w:val="it-IT"/>
        </w:rPr>
        <w:t>modificati</w:t>
      </w:r>
      <w:r w:rsidRPr="002238C2">
        <w:rPr>
          <w:color w:val="231F20"/>
          <w:spacing w:val="-2"/>
          <w:lang w:val="it-IT"/>
        </w:rPr>
        <w:t xml:space="preserve"> </w:t>
      </w:r>
      <w:r w:rsidRPr="002238C2">
        <w:rPr>
          <w:color w:val="231F20"/>
          <w:lang w:val="it-IT"/>
        </w:rPr>
        <w:t>dal</w:t>
      </w:r>
      <w:r w:rsidRPr="002238C2">
        <w:rPr>
          <w:color w:val="231F20"/>
          <w:spacing w:val="-1"/>
          <w:lang w:val="it-IT"/>
        </w:rPr>
        <w:t xml:space="preserve"> </w:t>
      </w:r>
      <w:r w:rsidRPr="002238C2">
        <w:rPr>
          <w:color w:val="231F20"/>
          <w:lang w:val="it-IT"/>
        </w:rPr>
        <w:t>DM</w:t>
      </w:r>
      <w:r w:rsidRPr="002238C2">
        <w:rPr>
          <w:color w:val="231F20"/>
          <w:spacing w:val="-3"/>
          <w:lang w:val="it-IT"/>
        </w:rPr>
        <w:t xml:space="preserve"> </w:t>
      </w:r>
      <w:r w:rsidRPr="002238C2">
        <w:rPr>
          <w:color w:val="231F20"/>
          <w:lang w:val="it-IT"/>
        </w:rPr>
        <w:t>del</w:t>
      </w:r>
      <w:r w:rsidRPr="002238C2">
        <w:rPr>
          <w:color w:val="231F20"/>
          <w:spacing w:val="-1"/>
          <w:lang w:val="it-IT"/>
        </w:rPr>
        <w:t xml:space="preserve"> </w:t>
      </w:r>
      <w:r w:rsidRPr="002238C2">
        <w:rPr>
          <w:color w:val="231F20"/>
          <w:lang w:val="it-IT"/>
        </w:rPr>
        <w:t>07/09/2020</w:t>
      </w:r>
      <w:r w:rsidRPr="002238C2">
        <w:rPr>
          <w:color w:val="231F20"/>
          <w:spacing w:val="48"/>
          <w:lang w:val="it-IT"/>
        </w:rPr>
        <w:t xml:space="preserve"> </w:t>
      </w:r>
      <w:r w:rsidRPr="002238C2">
        <w:rPr>
          <w:color w:val="231F20"/>
          <w:lang w:val="it-IT"/>
        </w:rPr>
        <w:t>e</w:t>
      </w:r>
      <w:r w:rsidRPr="002238C2">
        <w:rPr>
          <w:color w:val="231F20"/>
          <w:spacing w:val="-4"/>
          <w:lang w:val="it-IT"/>
        </w:rPr>
        <w:t xml:space="preserve"> </w:t>
      </w:r>
      <w:r w:rsidRPr="002238C2">
        <w:rPr>
          <w:color w:val="231F20"/>
          <w:lang w:val="it-IT"/>
        </w:rPr>
        <w:t>smi.</w:t>
      </w:r>
    </w:p>
    <w:p w:rsidR="0021097D" w:rsidRPr="002238C2" w:rsidRDefault="0021097D" w:rsidP="00983832">
      <w:pPr>
        <w:pStyle w:val="Corpotesto"/>
        <w:spacing w:line="348" w:lineRule="auto"/>
        <w:ind w:left="410" w:right="402"/>
        <w:rPr>
          <w:lang w:val="it-IT"/>
        </w:rPr>
      </w:pPr>
      <w:r w:rsidRPr="002238C2">
        <w:rPr>
          <w:color w:val="231F20"/>
          <w:lang w:val="it-IT"/>
        </w:rPr>
        <w:t>Il</w:t>
      </w:r>
      <w:r w:rsidRPr="002238C2">
        <w:rPr>
          <w:color w:val="231F20"/>
          <w:spacing w:val="1"/>
          <w:lang w:val="it-IT"/>
        </w:rPr>
        <w:t xml:space="preserve"> </w:t>
      </w:r>
      <w:r w:rsidRPr="002238C2">
        <w:rPr>
          <w:color w:val="231F20"/>
          <w:lang w:val="it-IT"/>
        </w:rPr>
        <w:t>prospetto Quadro generale riassuntivo, oltre alla determinazione del risultato di competenza, dedica due</w:t>
      </w:r>
      <w:r w:rsidRPr="002238C2">
        <w:rPr>
          <w:color w:val="231F20"/>
          <w:spacing w:val="1"/>
          <w:lang w:val="it-IT"/>
        </w:rPr>
        <w:t xml:space="preserve"> </w:t>
      </w:r>
      <w:r w:rsidRPr="002238C2">
        <w:rPr>
          <w:color w:val="231F20"/>
          <w:lang w:val="it-IT"/>
        </w:rPr>
        <w:t>appositi riquadri alla determinazione rispettivamente dell'equilibrio del bilancio e dell'equilibrio complessivo</w:t>
      </w:r>
      <w:r w:rsidRPr="002238C2">
        <w:rPr>
          <w:color w:val="231F20"/>
          <w:spacing w:val="1"/>
          <w:lang w:val="it-IT"/>
        </w:rPr>
        <w:t xml:space="preserve"> </w:t>
      </w:r>
      <w:r w:rsidRPr="002238C2">
        <w:rPr>
          <w:color w:val="231F20"/>
          <w:lang w:val="it-IT"/>
        </w:rPr>
        <w:t>introdotti</w:t>
      </w:r>
      <w:r w:rsidRPr="002238C2">
        <w:rPr>
          <w:color w:val="231F20"/>
          <w:spacing w:val="-3"/>
          <w:lang w:val="it-IT"/>
        </w:rPr>
        <w:t xml:space="preserve"> </w:t>
      </w:r>
      <w:r w:rsidRPr="002238C2">
        <w:rPr>
          <w:color w:val="231F20"/>
          <w:lang w:val="it-IT"/>
        </w:rPr>
        <w:t>per</w:t>
      </w:r>
      <w:r w:rsidRPr="002238C2">
        <w:rPr>
          <w:color w:val="231F20"/>
          <w:spacing w:val="-3"/>
          <w:lang w:val="it-IT"/>
        </w:rPr>
        <w:t xml:space="preserve"> </w:t>
      </w:r>
      <w:r w:rsidRPr="002238C2">
        <w:rPr>
          <w:color w:val="231F20"/>
          <w:lang w:val="it-IT"/>
        </w:rPr>
        <w:t>rendere</w:t>
      </w:r>
      <w:r w:rsidRPr="002238C2">
        <w:rPr>
          <w:color w:val="231F20"/>
          <w:spacing w:val="-5"/>
          <w:lang w:val="it-IT"/>
        </w:rPr>
        <w:t xml:space="preserve"> </w:t>
      </w:r>
      <w:r w:rsidRPr="002238C2">
        <w:rPr>
          <w:color w:val="231F20"/>
          <w:lang w:val="it-IT"/>
        </w:rPr>
        <w:t>evidente</w:t>
      </w:r>
      <w:r w:rsidRPr="002238C2">
        <w:rPr>
          <w:color w:val="231F20"/>
          <w:spacing w:val="-3"/>
          <w:lang w:val="it-IT"/>
        </w:rPr>
        <w:t xml:space="preserve"> </w:t>
      </w:r>
      <w:r w:rsidRPr="002238C2">
        <w:rPr>
          <w:color w:val="231F20"/>
          <w:lang w:val="it-IT"/>
        </w:rPr>
        <w:t>il</w:t>
      </w:r>
      <w:r w:rsidRPr="002238C2">
        <w:rPr>
          <w:color w:val="231F20"/>
          <w:spacing w:val="-4"/>
          <w:lang w:val="it-IT"/>
        </w:rPr>
        <w:t xml:space="preserve"> </w:t>
      </w:r>
      <w:r w:rsidRPr="002238C2">
        <w:rPr>
          <w:color w:val="231F20"/>
          <w:lang w:val="it-IT"/>
        </w:rPr>
        <w:t>peso</w:t>
      </w:r>
      <w:r w:rsidRPr="002238C2">
        <w:rPr>
          <w:color w:val="231F20"/>
          <w:spacing w:val="-3"/>
          <w:lang w:val="it-IT"/>
        </w:rPr>
        <w:t xml:space="preserve"> </w:t>
      </w:r>
      <w:r w:rsidRPr="002238C2">
        <w:rPr>
          <w:color w:val="231F20"/>
          <w:lang w:val="it-IT"/>
        </w:rPr>
        <w:t>degli</w:t>
      </w:r>
      <w:r w:rsidRPr="002238C2">
        <w:rPr>
          <w:color w:val="231F20"/>
          <w:spacing w:val="-4"/>
          <w:lang w:val="it-IT"/>
        </w:rPr>
        <w:t xml:space="preserve"> </w:t>
      </w:r>
      <w:r w:rsidRPr="002238C2">
        <w:rPr>
          <w:color w:val="231F20"/>
          <w:lang w:val="it-IT"/>
        </w:rPr>
        <w:t>accantonamenti</w:t>
      </w:r>
      <w:r w:rsidRPr="002238C2">
        <w:rPr>
          <w:color w:val="231F20"/>
          <w:spacing w:val="-3"/>
          <w:lang w:val="it-IT"/>
        </w:rPr>
        <w:t xml:space="preserve"> </w:t>
      </w:r>
      <w:r w:rsidRPr="002238C2">
        <w:rPr>
          <w:color w:val="231F20"/>
          <w:lang w:val="it-IT"/>
        </w:rPr>
        <w:t>e</w:t>
      </w:r>
      <w:r w:rsidRPr="002238C2">
        <w:rPr>
          <w:color w:val="231F20"/>
          <w:spacing w:val="-4"/>
          <w:lang w:val="it-IT"/>
        </w:rPr>
        <w:t xml:space="preserve"> </w:t>
      </w:r>
      <w:r w:rsidRPr="002238C2">
        <w:rPr>
          <w:color w:val="231F20"/>
          <w:lang w:val="it-IT"/>
        </w:rPr>
        <w:t>dei</w:t>
      </w:r>
      <w:r w:rsidRPr="002238C2">
        <w:rPr>
          <w:color w:val="231F20"/>
          <w:spacing w:val="-2"/>
          <w:lang w:val="it-IT"/>
        </w:rPr>
        <w:t xml:space="preserve"> </w:t>
      </w:r>
      <w:r w:rsidRPr="002238C2">
        <w:rPr>
          <w:color w:val="231F20"/>
          <w:lang w:val="it-IT"/>
        </w:rPr>
        <w:t>vincoli.</w:t>
      </w:r>
    </w:p>
    <w:p w:rsidR="0021097D" w:rsidRPr="002238C2" w:rsidRDefault="0021097D" w:rsidP="00983832">
      <w:pPr>
        <w:pStyle w:val="Corpotesto"/>
        <w:spacing w:line="348" w:lineRule="auto"/>
        <w:ind w:left="410" w:right="420"/>
        <w:rPr>
          <w:lang w:val="it-IT"/>
        </w:rPr>
      </w:pPr>
      <w:r w:rsidRPr="002238C2">
        <w:rPr>
          <w:color w:val="231F20"/>
          <w:lang w:val="it-IT"/>
        </w:rPr>
        <w:t>I</w:t>
      </w:r>
      <w:r w:rsidRPr="002238C2">
        <w:rPr>
          <w:color w:val="231F20"/>
          <w:spacing w:val="1"/>
          <w:lang w:val="it-IT"/>
        </w:rPr>
        <w:t xml:space="preserve"> </w:t>
      </w:r>
      <w:r w:rsidRPr="002238C2">
        <w:rPr>
          <w:color w:val="231F20"/>
          <w:lang w:val="it-IT"/>
        </w:rPr>
        <w:t>due</w:t>
      </w:r>
      <w:r w:rsidRPr="002238C2">
        <w:rPr>
          <w:color w:val="231F20"/>
          <w:spacing w:val="1"/>
          <w:lang w:val="it-IT"/>
        </w:rPr>
        <w:t xml:space="preserve"> </w:t>
      </w:r>
      <w:r w:rsidRPr="002238C2">
        <w:rPr>
          <w:color w:val="231F20"/>
          <w:lang w:val="it-IT"/>
        </w:rPr>
        <w:t>riquadri</w:t>
      </w:r>
      <w:r w:rsidRPr="002238C2">
        <w:rPr>
          <w:color w:val="231F20"/>
          <w:spacing w:val="1"/>
          <w:lang w:val="it-IT"/>
        </w:rPr>
        <w:t xml:space="preserve"> </w:t>
      </w:r>
      <w:r w:rsidRPr="002238C2">
        <w:rPr>
          <w:color w:val="231F20"/>
          <w:lang w:val="it-IT"/>
        </w:rPr>
        <w:t>consentono</w:t>
      </w:r>
      <w:r w:rsidRPr="002238C2">
        <w:rPr>
          <w:color w:val="231F20"/>
          <w:spacing w:val="1"/>
          <w:lang w:val="it-IT"/>
        </w:rPr>
        <w:t xml:space="preserve"> </w:t>
      </w:r>
      <w:r w:rsidRPr="002238C2">
        <w:rPr>
          <w:color w:val="231F20"/>
          <w:lang w:val="it-IT"/>
        </w:rPr>
        <w:t>di</w:t>
      </w:r>
      <w:r w:rsidRPr="002238C2">
        <w:rPr>
          <w:color w:val="231F20"/>
          <w:spacing w:val="1"/>
          <w:lang w:val="it-IT"/>
        </w:rPr>
        <w:t xml:space="preserve"> </w:t>
      </w:r>
      <w:r w:rsidRPr="002238C2">
        <w:rPr>
          <w:color w:val="231F20"/>
          <w:lang w:val="it-IT"/>
        </w:rPr>
        <w:t>determinare</w:t>
      </w:r>
      <w:r w:rsidRPr="002238C2">
        <w:rPr>
          <w:color w:val="231F20"/>
          <w:spacing w:val="1"/>
          <w:lang w:val="it-IT"/>
        </w:rPr>
        <w:t xml:space="preserve"> </w:t>
      </w:r>
      <w:r w:rsidRPr="002238C2">
        <w:rPr>
          <w:color w:val="231F20"/>
          <w:lang w:val="it-IT"/>
        </w:rPr>
        <w:t>due</w:t>
      </w:r>
      <w:r w:rsidRPr="002238C2">
        <w:rPr>
          <w:color w:val="231F20"/>
          <w:spacing w:val="1"/>
          <w:lang w:val="it-IT"/>
        </w:rPr>
        <w:t xml:space="preserve"> </w:t>
      </w:r>
      <w:r w:rsidRPr="002238C2">
        <w:rPr>
          <w:color w:val="231F20"/>
          <w:lang w:val="it-IT"/>
        </w:rPr>
        <w:t>saldi</w:t>
      </w:r>
      <w:r w:rsidRPr="002238C2">
        <w:rPr>
          <w:color w:val="231F20"/>
          <w:spacing w:val="1"/>
          <w:lang w:val="it-IT"/>
        </w:rPr>
        <w:t xml:space="preserve"> </w:t>
      </w:r>
      <w:r w:rsidRPr="002238C2">
        <w:rPr>
          <w:color w:val="231F20"/>
          <w:lang w:val="it-IT"/>
        </w:rPr>
        <w:t>di</w:t>
      </w:r>
      <w:r w:rsidRPr="002238C2">
        <w:rPr>
          <w:color w:val="231F20"/>
          <w:spacing w:val="1"/>
          <w:lang w:val="it-IT"/>
        </w:rPr>
        <w:t xml:space="preserve"> </w:t>
      </w:r>
      <w:r w:rsidRPr="002238C2">
        <w:rPr>
          <w:color w:val="231F20"/>
          <w:lang w:val="it-IT"/>
        </w:rPr>
        <w:t>competenza</w:t>
      </w:r>
      <w:r w:rsidRPr="002238C2">
        <w:rPr>
          <w:color w:val="231F20"/>
          <w:spacing w:val="1"/>
          <w:lang w:val="it-IT"/>
        </w:rPr>
        <w:t xml:space="preserve"> </w:t>
      </w:r>
      <w:r w:rsidRPr="002238C2">
        <w:rPr>
          <w:color w:val="231F20"/>
          <w:lang w:val="it-IT"/>
        </w:rPr>
        <w:t>finanziaria,</w:t>
      </w:r>
      <w:r w:rsidRPr="002238C2">
        <w:rPr>
          <w:color w:val="231F20"/>
          <w:spacing w:val="1"/>
          <w:lang w:val="it-IT"/>
        </w:rPr>
        <w:t xml:space="preserve"> </w:t>
      </w:r>
      <w:r w:rsidRPr="002238C2">
        <w:rPr>
          <w:color w:val="231F20"/>
          <w:lang w:val="it-IT"/>
        </w:rPr>
        <w:t>aggiuntivi</w:t>
      </w:r>
      <w:r w:rsidRPr="002238C2">
        <w:rPr>
          <w:color w:val="231F20"/>
          <w:spacing w:val="1"/>
          <w:lang w:val="it-IT"/>
        </w:rPr>
        <w:t xml:space="preserve"> </w:t>
      </w:r>
      <w:r w:rsidRPr="002238C2">
        <w:rPr>
          <w:color w:val="231F20"/>
          <w:lang w:val="it-IT"/>
        </w:rPr>
        <w:t>rispetto</w:t>
      </w:r>
      <w:r w:rsidRPr="002238C2">
        <w:rPr>
          <w:color w:val="231F20"/>
          <w:spacing w:val="1"/>
          <w:lang w:val="it-IT"/>
        </w:rPr>
        <w:t xml:space="preserve"> </w:t>
      </w:r>
      <w:r w:rsidRPr="002238C2">
        <w:rPr>
          <w:color w:val="231F20"/>
          <w:lang w:val="it-IT"/>
        </w:rPr>
        <w:t>all'avanzo/disavanzo</w:t>
      </w:r>
      <w:r w:rsidRPr="002238C2">
        <w:rPr>
          <w:color w:val="231F20"/>
          <w:spacing w:val="-3"/>
          <w:lang w:val="it-IT"/>
        </w:rPr>
        <w:t xml:space="preserve"> </w:t>
      </w:r>
      <w:r w:rsidRPr="002238C2">
        <w:rPr>
          <w:color w:val="231F20"/>
          <w:lang w:val="it-IT"/>
        </w:rPr>
        <w:t>di</w:t>
      </w:r>
      <w:r w:rsidRPr="002238C2">
        <w:rPr>
          <w:color w:val="231F20"/>
          <w:spacing w:val="-2"/>
          <w:lang w:val="it-IT"/>
        </w:rPr>
        <w:t xml:space="preserve"> </w:t>
      </w:r>
      <w:r w:rsidRPr="002238C2">
        <w:rPr>
          <w:color w:val="231F20"/>
          <w:lang w:val="it-IT"/>
        </w:rPr>
        <w:t>competenza,</w:t>
      </w:r>
      <w:r w:rsidRPr="002238C2">
        <w:rPr>
          <w:color w:val="231F20"/>
          <w:spacing w:val="-2"/>
          <w:lang w:val="it-IT"/>
        </w:rPr>
        <w:t xml:space="preserve"> </w:t>
      </w:r>
      <w:r w:rsidRPr="002238C2">
        <w:rPr>
          <w:color w:val="231F20"/>
          <w:lang w:val="it-IT"/>
        </w:rPr>
        <w:t>al</w:t>
      </w:r>
      <w:r w:rsidRPr="002238C2">
        <w:rPr>
          <w:color w:val="231F20"/>
          <w:spacing w:val="-2"/>
          <w:lang w:val="it-IT"/>
        </w:rPr>
        <w:t xml:space="preserve"> </w:t>
      </w:r>
      <w:r w:rsidRPr="002238C2">
        <w:rPr>
          <w:color w:val="231F20"/>
          <w:lang w:val="it-IT"/>
        </w:rPr>
        <w:t>fine</w:t>
      </w:r>
      <w:r w:rsidRPr="002238C2">
        <w:rPr>
          <w:color w:val="231F20"/>
          <w:spacing w:val="-4"/>
          <w:lang w:val="it-IT"/>
        </w:rPr>
        <w:t xml:space="preserve"> </w:t>
      </w:r>
      <w:r w:rsidRPr="002238C2">
        <w:rPr>
          <w:color w:val="231F20"/>
          <w:lang w:val="it-IT"/>
        </w:rPr>
        <w:t>di</w:t>
      </w:r>
      <w:r w:rsidRPr="002238C2">
        <w:rPr>
          <w:color w:val="231F20"/>
          <w:spacing w:val="-2"/>
          <w:lang w:val="it-IT"/>
        </w:rPr>
        <w:t xml:space="preserve"> </w:t>
      </w:r>
      <w:r w:rsidRPr="002238C2">
        <w:rPr>
          <w:color w:val="231F20"/>
          <w:lang w:val="it-IT"/>
        </w:rPr>
        <w:t>tenere</w:t>
      </w:r>
      <w:r w:rsidRPr="002238C2">
        <w:rPr>
          <w:color w:val="231F20"/>
          <w:spacing w:val="-3"/>
          <w:lang w:val="it-IT"/>
        </w:rPr>
        <w:t xml:space="preserve"> </w:t>
      </w:r>
      <w:r w:rsidRPr="002238C2">
        <w:rPr>
          <w:color w:val="231F20"/>
          <w:lang w:val="it-IT"/>
        </w:rPr>
        <w:t>conto:</w:t>
      </w:r>
    </w:p>
    <w:p w:rsidR="0021097D" w:rsidRDefault="0021097D">
      <w:pPr>
        <w:pStyle w:val="Paragrafoelenco"/>
        <w:widowControl w:val="0"/>
        <w:numPr>
          <w:ilvl w:val="0"/>
          <w:numId w:val="23"/>
        </w:numPr>
        <w:tabs>
          <w:tab w:val="left" w:pos="1131"/>
        </w:tabs>
        <w:autoSpaceDE w:val="0"/>
        <w:autoSpaceDN w:val="0"/>
        <w:spacing w:before="84" w:after="0" w:line="348" w:lineRule="auto"/>
        <w:ind w:right="419" w:hanging="361"/>
        <w:contextualSpacing w:val="0"/>
        <w:jc w:val="both"/>
      </w:pPr>
      <w:r w:rsidRPr="00ED5AD8">
        <w:rPr>
          <w:color w:val="231F20"/>
        </w:rPr>
        <w:t>degli</w:t>
      </w:r>
      <w:r w:rsidRPr="00ED5AD8">
        <w:rPr>
          <w:color w:val="231F20"/>
          <w:spacing w:val="-10"/>
        </w:rPr>
        <w:t xml:space="preserve"> </w:t>
      </w:r>
      <w:r w:rsidRPr="00ED5AD8">
        <w:rPr>
          <w:color w:val="231F20"/>
        </w:rPr>
        <w:t>effetti</w:t>
      </w:r>
      <w:r w:rsidRPr="00ED5AD8">
        <w:rPr>
          <w:color w:val="231F20"/>
          <w:spacing w:val="-12"/>
        </w:rPr>
        <w:t xml:space="preserve"> </w:t>
      </w:r>
      <w:r w:rsidRPr="00ED5AD8">
        <w:rPr>
          <w:color w:val="231F20"/>
        </w:rPr>
        <w:t>sulla</w:t>
      </w:r>
      <w:r w:rsidRPr="00ED5AD8">
        <w:rPr>
          <w:color w:val="231F20"/>
          <w:spacing w:val="-12"/>
        </w:rPr>
        <w:t xml:space="preserve"> </w:t>
      </w:r>
      <w:r w:rsidRPr="00ED5AD8">
        <w:rPr>
          <w:color w:val="231F20"/>
        </w:rPr>
        <w:t>gestione</w:t>
      </w:r>
      <w:r w:rsidRPr="00ED5AD8">
        <w:rPr>
          <w:color w:val="231F20"/>
          <w:spacing w:val="-12"/>
        </w:rPr>
        <w:t xml:space="preserve"> </w:t>
      </w:r>
      <w:r w:rsidRPr="00ED5AD8">
        <w:rPr>
          <w:color w:val="231F20"/>
        </w:rPr>
        <w:t>di</w:t>
      </w:r>
      <w:r w:rsidRPr="00ED5AD8">
        <w:rPr>
          <w:color w:val="231F20"/>
          <w:spacing w:val="-10"/>
        </w:rPr>
        <w:t xml:space="preserve"> </w:t>
      </w:r>
      <w:r w:rsidRPr="00ED5AD8">
        <w:rPr>
          <w:color w:val="231F20"/>
        </w:rPr>
        <w:t>competenza</w:t>
      </w:r>
      <w:r w:rsidRPr="00ED5AD8">
        <w:rPr>
          <w:color w:val="231F20"/>
          <w:spacing w:val="-11"/>
        </w:rPr>
        <w:t xml:space="preserve"> </w:t>
      </w:r>
      <w:r w:rsidRPr="00ED5AD8">
        <w:rPr>
          <w:color w:val="231F20"/>
        </w:rPr>
        <w:t>derivanti</w:t>
      </w:r>
      <w:r w:rsidRPr="00ED5AD8">
        <w:rPr>
          <w:color w:val="231F20"/>
          <w:spacing w:val="-10"/>
        </w:rPr>
        <w:t xml:space="preserve"> </w:t>
      </w:r>
      <w:r w:rsidRPr="00ED5AD8">
        <w:rPr>
          <w:color w:val="231F20"/>
        </w:rPr>
        <w:t>dalla</w:t>
      </w:r>
      <w:r w:rsidRPr="00ED5AD8">
        <w:rPr>
          <w:color w:val="231F20"/>
          <w:spacing w:val="-11"/>
        </w:rPr>
        <w:t xml:space="preserve"> </w:t>
      </w:r>
      <w:r w:rsidRPr="00ED5AD8">
        <w:rPr>
          <w:color w:val="231F20"/>
        </w:rPr>
        <w:t>destinazione</w:t>
      </w:r>
      <w:r w:rsidRPr="00ED5AD8">
        <w:rPr>
          <w:color w:val="231F20"/>
          <w:spacing w:val="-11"/>
        </w:rPr>
        <w:t xml:space="preserve"> </w:t>
      </w:r>
      <w:r w:rsidRPr="00ED5AD8">
        <w:rPr>
          <w:color w:val="231F20"/>
        </w:rPr>
        <w:t>delle</w:t>
      </w:r>
      <w:r w:rsidRPr="00ED5AD8">
        <w:rPr>
          <w:color w:val="231F20"/>
          <w:spacing w:val="-11"/>
        </w:rPr>
        <w:t xml:space="preserve"> </w:t>
      </w:r>
      <w:r w:rsidRPr="00ED5AD8">
        <w:rPr>
          <w:color w:val="231F20"/>
        </w:rPr>
        <w:t>risorse</w:t>
      </w:r>
      <w:r w:rsidRPr="00ED5AD8">
        <w:rPr>
          <w:color w:val="231F20"/>
          <w:spacing w:val="-12"/>
        </w:rPr>
        <w:t xml:space="preserve"> </w:t>
      </w:r>
      <w:r w:rsidRPr="00ED5AD8">
        <w:rPr>
          <w:color w:val="231F20"/>
        </w:rPr>
        <w:t>acquisite</w:t>
      </w:r>
      <w:r w:rsidRPr="00ED5AD8">
        <w:rPr>
          <w:color w:val="231F20"/>
          <w:spacing w:val="-11"/>
        </w:rPr>
        <w:t xml:space="preserve"> </w:t>
      </w:r>
      <w:r w:rsidRPr="00ED5AD8">
        <w:rPr>
          <w:color w:val="231F20"/>
        </w:rPr>
        <w:t>in</w:t>
      </w:r>
      <w:r w:rsidRPr="00ED5AD8">
        <w:rPr>
          <w:color w:val="231F20"/>
          <w:spacing w:val="-11"/>
        </w:rPr>
        <w:t xml:space="preserve"> </w:t>
      </w:r>
      <w:r w:rsidRPr="00ED5AD8">
        <w:rPr>
          <w:color w:val="231F20"/>
        </w:rPr>
        <w:t>bilancio</w:t>
      </w:r>
      <w:r>
        <w:rPr>
          <w:color w:val="231F20"/>
        </w:rPr>
        <w:t xml:space="preserve"> </w:t>
      </w:r>
      <w:r w:rsidRPr="00ED5AD8">
        <w:rPr>
          <w:color w:val="231F20"/>
        </w:rPr>
        <w:t>alla costituzione degli accantonamenti e dal rispetto dei vincoli specifici di destinazione definiti</w:t>
      </w:r>
      <w:r w:rsidRPr="00ED5AD8">
        <w:rPr>
          <w:color w:val="231F20"/>
          <w:spacing w:val="1"/>
        </w:rPr>
        <w:t xml:space="preserve"> </w:t>
      </w:r>
      <w:r w:rsidRPr="00ED5AD8">
        <w:rPr>
          <w:color w:val="231F20"/>
        </w:rPr>
        <w:t>dall'articolo</w:t>
      </w:r>
      <w:r w:rsidRPr="00ED5AD8">
        <w:rPr>
          <w:color w:val="231F20"/>
          <w:spacing w:val="-4"/>
        </w:rPr>
        <w:t xml:space="preserve"> </w:t>
      </w:r>
      <w:r w:rsidRPr="00ED5AD8">
        <w:rPr>
          <w:color w:val="231F20"/>
        </w:rPr>
        <w:t>42,</w:t>
      </w:r>
      <w:r w:rsidRPr="00ED5AD8">
        <w:rPr>
          <w:color w:val="231F20"/>
          <w:spacing w:val="-4"/>
        </w:rPr>
        <w:t xml:space="preserve"> </w:t>
      </w:r>
      <w:r w:rsidRPr="00ED5AD8">
        <w:rPr>
          <w:color w:val="231F20"/>
        </w:rPr>
        <w:t>comma</w:t>
      </w:r>
      <w:r w:rsidRPr="00ED5AD8">
        <w:rPr>
          <w:color w:val="231F20"/>
          <w:spacing w:val="-3"/>
        </w:rPr>
        <w:t xml:space="preserve"> </w:t>
      </w:r>
      <w:r w:rsidRPr="00ED5AD8">
        <w:rPr>
          <w:color w:val="231F20"/>
        </w:rPr>
        <w:t>5,</w:t>
      </w:r>
      <w:r w:rsidRPr="00ED5AD8">
        <w:rPr>
          <w:color w:val="231F20"/>
          <w:spacing w:val="-6"/>
        </w:rPr>
        <w:t xml:space="preserve"> </w:t>
      </w:r>
      <w:r w:rsidRPr="00ED5AD8">
        <w:rPr>
          <w:color w:val="231F20"/>
        </w:rPr>
        <w:t>al</w:t>
      </w:r>
      <w:r w:rsidRPr="00ED5AD8">
        <w:rPr>
          <w:color w:val="231F20"/>
          <w:spacing w:val="-4"/>
        </w:rPr>
        <w:t xml:space="preserve"> </w:t>
      </w:r>
      <w:r>
        <w:rPr>
          <w:color w:val="231F20"/>
        </w:rPr>
        <w:t>D</w:t>
      </w:r>
      <w:r w:rsidRPr="00ED5AD8">
        <w:rPr>
          <w:color w:val="231F20"/>
        </w:rPr>
        <w:t>.lgs.</w:t>
      </w:r>
      <w:r w:rsidRPr="00ED5AD8">
        <w:rPr>
          <w:color w:val="231F20"/>
          <w:spacing w:val="-5"/>
        </w:rPr>
        <w:t xml:space="preserve"> </w:t>
      </w:r>
      <w:r w:rsidRPr="00ED5AD8">
        <w:rPr>
          <w:color w:val="231F20"/>
        </w:rPr>
        <w:t>118/2011</w:t>
      </w:r>
      <w:r w:rsidRPr="00ED5AD8">
        <w:rPr>
          <w:color w:val="231F20"/>
          <w:spacing w:val="-5"/>
        </w:rPr>
        <w:t xml:space="preserve"> </w:t>
      </w:r>
      <w:r w:rsidRPr="00ED5AD8">
        <w:rPr>
          <w:color w:val="231F20"/>
        </w:rPr>
        <w:t>e</w:t>
      </w:r>
      <w:r w:rsidRPr="00ED5AD8">
        <w:rPr>
          <w:color w:val="231F20"/>
          <w:spacing w:val="-7"/>
        </w:rPr>
        <w:t xml:space="preserve"> </w:t>
      </w:r>
      <w:r w:rsidRPr="00ED5AD8">
        <w:rPr>
          <w:color w:val="231F20"/>
        </w:rPr>
        <w:t>dall'articolo</w:t>
      </w:r>
      <w:r w:rsidRPr="00ED5AD8">
        <w:rPr>
          <w:color w:val="231F20"/>
          <w:spacing w:val="-6"/>
        </w:rPr>
        <w:t xml:space="preserve"> </w:t>
      </w:r>
      <w:r w:rsidRPr="00ED5AD8">
        <w:rPr>
          <w:color w:val="231F20"/>
        </w:rPr>
        <w:t>187,</w:t>
      </w:r>
      <w:r w:rsidRPr="00ED5AD8">
        <w:rPr>
          <w:color w:val="231F20"/>
          <w:spacing w:val="-3"/>
        </w:rPr>
        <w:t xml:space="preserve"> </w:t>
      </w:r>
      <w:r w:rsidRPr="00ED5AD8">
        <w:rPr>
          <w:color w:val="231F20"/>
        </w:rPr>
        <w:t>comma</w:t>
      </w:r>
      <w:r w:rsidRPr="00ED5AD8">
        <w:rPr>
          <w:color w:val="231F20"/>
          <w:spacing w:val="-5"/>
        </w:rPr>
        <w:t xml:space="preserve"> </w:t>
      </w:r>
      <w:r w:rsidRPr="00ED5AD8">
        <w:rPr>
          <w:color w:val="231F20"/>
        </w:rPr>
        <w:t>3-ter,</w:t>
      </w:r>
      <w:r w:rsidRPr="00ED5AD8">
        <w:rPr>
          <w:color w:val="231F20"/>
          <w:spacing w:val="-6"/>
        </w:rPr>
        <w:t xml:space="preserve"> </w:t>
      </w:r>
      <w:r w:rsidRPr="00ED5AD8">
        <w:rPr>
          <w:color w:val="231F20"/>
        </w:rPr>
        <w:t>al</w:t>
      </w:r>
      <w:r w:rsidRPr="00ED5AD8">
        <w:rPr>
          <w:color w:val="231F20"/>
          <w:spacing w:val="-6"/>
        </w:rPr>
        <w:t xml:space="preserve"> </w:t>
      </w:r>
      <w:r w:rsidRPr="00ED5AD8">
        <w:rPr>
          <w:color w:val="231F20"/>
        </w:rPr>
        <w:t>decreto</w:t>
      </w:r>
      <w:r w:rsidRPr="00ED5AD8">
        <w:rPr>
          <w:color w:val="231F20"/>
          <w:spacing w:val="-4"/>
        </w:rPr>
        <w:t xml:space="preserve"> </w:t>
      </w:r>
      <w:r w:rsidRPr="00ED5AD8">
        <w:rPr>
          <w:color w:val="231F20"/>
        </w:rPr>
        <w:t>legislativo</w:t>
      </w:r>
      <w:r w:rsidRPr="00ED5AD8">
        <w:rPr>
          <w:color w:val="231F20"/>
          <w:spacing w:val="-7"/>
        </w:rPr>
        <w:t xml:space="preserve"> </w:t>
      </w:r>
      <w:r w:rsidRPr="00ED5AD8">
        <w:rPr>
          <w:color w:val="231F20"/>
        </w:rPr>
        <w:t>n.</w:t>
      </w:r>
      <w:r w:rsidRPr="00ED5AD8">
        <w:rPr>
          <w:color w:val="231F20"/>
          <w:spacing w:val="-53"/>
        </w:rPr>
        <w:t xml:space="preserve"> </w:t>
      </w:r>
      <w:r w:rsidRPr="00ED5AD8">
        <w:rPr>
          <w:color w:val="231F20"/>
        </w:rPr>
        <w:t>267del</w:t>
      </w:r>
      <w:r w:rsidRPr="00ED5AD8">
        <w:rPr>
          <w:color w:val="231F20"/>
          <w:spacing w:val="-1"/>
        </w:rPr>
        <w:t xml:space="preserve"> </w:t>
      </w:r>
      <w:r w:rsidRPr="00ED5AD8">
        <w:rPr>
          <w:color w:val="231F20"/>
        </w:rPr>
        <w:t>2000;</w:t>
      </w:r>
    </w:p>
    <w:p w:rsidR="0021097D" w:rsidRDefault="0021097D">
      <w:pPr>
        <w:pStyle w:val="Paragrafoelenco"/>
        <w:widowControl w:val="0"/>
        <w:numPr>
          <w:ilvl w:val="0"/>
          <w:numId w:val="23"/>
        </w:numPr>
        <w:tabs>
          <w:tab w:val="left" w:pos="1131"/>
        </w:tabs>
        <w:autoSpaceDE w:val="0"/>
        <w:autoSpaceDN w:val="0"/>
        <w:spacing w:before="99" w:after="0" w:line="348" w:lineRule="auto"/>
        <w:ind w:right="422" w:hanging="361"/>
        <w:contextualSpacing w:val="0"/>
        <w:jc w:val="both"/>
      </w:pPr>
      <w:r w:rsidRPr="00F912BF">
        <w:rPr>
          <w:color w:val="231F20"/>
        </w:rPr>
        <w:t>degli</w:t>
      </w:r>
      <w:r w:rsidRPr="00F912BF">
        <w:rPr>
          <w:color w:val="231F20"/>
          <w:spacing w:val="53"/>
        </w:rPr>
        <w:t xml:space="preserve"> </w:t>
      </w:r>
      <w:r w:rsidRPr="00F912BF">
        <w:rPr>
          <w:color w:val="231F20"/>
        </w:rPr>
        <w:t>effetti</w:t>
      </w:r>
      <w:r w:rsidRPr="00F912BF">
        <w:rPr>
          <w:color w:val="231F20"/>
          <w:spacing w:val="51"/>
        </w:rPr>
        <w:t xml:space="preserve"> </w:t>
      </w:r>
      <w:r w:rsidRPr="00F912BF">
        <w:rPr>
          <w:color w:val="231F20"/>
        </w:rPr>
        <w:t>derivanti</w:t>
      </w:r>
      <w:r w:rsidRPr="00F912BF">
        <w:rPr>
          <w:color w:val="231F20"/>
          <w:spacing w:val="54"/>
        </w:rPr>
        <w:t xml:space="preserve"> </w:t>
      </w:r>
      <w:r w:rsidRPr="00F912BF">
        <w:rPr>
          <w:color w:val="231F20"/>
        </w:rPr>
        <w:t>dalle</w:t>
      </w:r>
      <w:r w:rsidRPr="00F912BF">
        <w:rPr>
          <w:color w:val="231F20"/>
          <w:spacing w:val="52"/>
        </w:rPr>
        <w:t xml:space="preserve"> </w:t>
      </w:r>
      <w:r w:rsidRPr="00F912BF">
        <w:rPr>
          <w:color w:val="231F20"/>
        </w:rPr>
        <w:t>variazioni</w:t>
      </w:r>
      <w:r w:rsidRPr="00F912BF">
        <w:rPr>
          <w:color w:val="231F20"/>
          <w:spacing w:val="54"/>
        </w:rPr>
        <w:t xml:space="preserve"> </w:t>
      </w:r>
      <w:r w:rsidRPr="00F912BF">
        <w:rPr>
          <w:color w:val="231F20"/>
        </w:rPr>
        <w:t>degli</w:t>
      </w:r>
      <w:r w:rsidRPr="00F912BF">
        <w:rPr>
          <w:color w:val="231F20"/>
          <w:spacing w:val="51"/>
        </w:rPr>
        <w:t xml:space="preserve"> </w:t>
      </w:r>
      <w:r w:rsidRPr="00F912BF">
        <w:rPr>
          <w:color w:val="231F20"/>
        </w:rPr>
        <w:t>accantonamenti</w:t>
      </w:r>
      <w:r w:rsidRPr="00F912BF">
        <w:rPr>
          <w:color w:val="231F20"/>
          <w:spacing w:val="54"/>
        </w:rPr>
        <w:t xml:space="preserve"> </w:t>
      </w:r>
      <w:r w:rsidRPr="00F912BF">
        <w:rPr>
          <w:color w:val="231F20"/>
        </w:rPr>
        <w:t>effettuate</w:t>
      </w:r>
      <w:r w:rsidRPr="00F912BF">
        <w:rPr>
          <w:color w:val="231F20"/>
          <w:spacing w:val="50"/>
        </w:rPr>
        <w:t xml:space="preserve"> </w:t>
      </w:r>
      <w:r w:rsidRPr="00F912BF">
        <w:rPr>
          <w:color w:val="231F20"/>
        </w:rPr>
        <w:t>in</w:t>
      </w:r>
      <w:r w:rsidRPr="00F912BF">
        <w:rPr>
          <w:color w:val="231F20"/>
          <w:spacing w:val="53"/>
        </w:rPr>
        <w:t xml:space="preserve"> </w:t>
      </w:r>
      <w:r w:rsidRPr="00F912BF">
        <w:rPr>
          <w:color w:val="231F20"/>
        </w:rPr>
        <w:t>sede</w:t>
      </w:r>
      <w:r w:rsidRPr="00F912BF">
        <w:rPr>
          <w:color w:val="231F20"/>
          <w:spacing w:val="51"/>
        </w:rPr>
        <w:t xml:space="preserve"> </w:t>
      </w:r>
      <w:r w:rsidRPr="00F912BF">
        <w:rPr>
          <w:color w:val="231F20"/>
        </w:rPr>
        <w:t>di</w:t>
      </w:r>
      <w:r w:rsidRPr="00F912BF">
        <w:rPr>
          <w:color w:val="231F20"/>
          <w:spacing w:val="53"/>
        </w:rPr>
        <w:t xml:space="preserve"> </w:t>
      </w:r>
      <w:r w:rsidRPr="00F912BF">
        <w:rPr>
          <w:color w:val="231F20"/>
        </w:rPr>
        <w:t>rendiconto,</w:t>
      </w:r>
      <w:r w:rsidRPr="00F912BF">
        <w:rPr>
          <w:color w:val="231F20"/>
          <w:spacing w:val="51"/>
        </w:rPr>
        <w:t xml:space="preserve"> </w:t>
      </w:r>
      <w:r w:rsidRPr="00F912BF">
        <w:rPr>
          <w:color w:val="231F20"/>
        </w:rPr>
        <w:t>in attuazione dei principi contabili, nel rispetto del principio della prudenza e a seguito di eventi</w:t>
      </w:r>
      <w:r w:rsidRPr="00F912BF">
        <w:rPr>
          <w:color w:val="231F20"/>
          <w:spacing w:val="1"/>
        </w:rPr>
        <w:t xml:space="preserve"> </w:t>
      </w:r>
      <w:r w:rsidRPr="00F912BF">
        <w:rPr>
          <w:color w:val="231F20"/>
        </w:rPr>
        <w:t>verificatosi dopo la chiusura dell'esercizio cui il rendiconto si riferisce o successivamente ai termini</w:t>
      </w:r>
      <w:r w:rsidRPr="00F912BF">
        <w:rPr>
          <w:color w:val="231F20"/>
          <w:spacing w:val="1"/>
        </w:rPr>
        <w:t xml:space="preserve"> </w:t>
      </w:r>
      <w:r w:rsidRPr="00F912BF">
        <w:rPr>
          <w:color w:val="231F20"/>
        </w:rPr>
        <w:t>previsti</w:t>
      </w:r>
      <w:r w:rsidRPr="00F912BF">
        <w:rPr>
          <w:color w:val="231F20"/>
          <w:spacing w:val="-4"/>
        </w:rPr>
        <w:t xml:space="preserve"> </w:t>
      </w:r>
      <w:r w:rsidRPr="00F912BF">
        <w:rPr>
          <w:color w:val="231F20"/>
        </w:rPr>
        <w:t>per</w:t>
      </w:r>
      <w:r w:rsidRPr="00F912BF">
        <w:rPr>
          <w:color w:val="231F20"/>
          <w:spacing w:val="-3"/>
        </w:rPr>
        <w:t xml:space="preserve"> </w:t>
      </w:r>
      <w:r w:rsidRPr="00F912BF">
        <w:rPr>
          <w:color w:val="231F20"/>
        </w:rPr>
        <w:t>le</w:t>
      </w:r>
      <w:r w:rsidRPr="00F912BF">
        <w:rPr>
          <w:color w:val="231F20"/>
          <w:spacing w:val="-4"/>
        </w:rPr>
        <w:t xml:space="preserve"> </w:t>
      </w:r>
      <w:r w:rsidRPr="00F912BF">
        <w:rPr>
          <w:color w:val="231F20"/>
        </w:rPr>
        <w:t>variazioni</w:t>
      </w:r>
      <w:r w:rsidRPr="00F912BF">
        <w:rPr>
          <w:color w:val="231F20"/>
          <w:spacing w:val="-1"/>
        </w:rPr>
        <w:t xml:space="preserve"> </w:t>
      </w:r>
      <w:r w:rsidRPr="00F912BF">
        <w:rPr>
          <w:color w:val="231F20"/>
        </w:rPr>
        <w:t>di</w:t>
      </w:r>
      <w:r w:rsidRPr="00F912BF">
        <w:rPr>
          <w:color w:val="231F20"/>
          <w:spacing w:val="-4"/>
        </w:rPr>
        <w:t xml:space="preserve"> </w:t>
      </w:r>
      <w:r w:rsidRPr="00F912BF">
        <w:rPr>
          <w:color w:val="231F20"/>
        </w:rPr>
        <w:t>bilancio.</w:t>
      </w:r>
    </w:p>
    <w:p w:rsidR="0021097D" w:rsidRPr="002238C2" w:rsidRDefault="0021097D" w:rsidP="00983832">
      <w:pPr>
        <w:pStyle w:val="Corpotesto"/>
        <w:spacing w:line="250" w:lineRule="exact"/>
        <w:ind w:left="411"/>
        <w:rPr>
          <w:lang w:val="it-IT"/>
        </w:rPr>
      </w:pPr>
      <w:r w:rsidRPr="002238C2">
        <w:rPr>
          <w:color w:val="231F20"/>
          <w:lang w:val="it-IT"/>
        </w:rPr>
        <w:t>I</w:t>
      </w:r>
      <w:r w:rsidRPr="002238C2">
        <w:rPr>
          <w:color w:val="231F20"/>
          <w:spacing w:val="-11"/>
          <w:lang w:val="it-IT"/>
        </w:rPr>
        <w:t xml:space="preserve"> </w:t>
      </w:r>
      <w:r w:rsidRPr="002238C2">
        <w:rPr>
          <w:color w:val="231F20"/>
          <w:lang w:val="it-IT"/>
        </w:rPr>
        <w:t>dati</w:t>
      </w:r>
      <w:r w:rsidRPr="002238C2">
        <w:rPr>
          <w:color w:val="231F20"/>
          <w:spacing w:val="-10"/>
          <w:lang w:val="it-IT"/>
        </w:rPr>
        <w:t xml:space="preserve"> </w:t>
      </w:r>
      <w:r w:rsidRPr="002238C2">
        <w:rPr>
          <w:color w:val="231F20"/>
          <w:lang w:val="it-IT"/>
        </w:rPr>
        <w:t>coincidono</w:t>
      </w:r>
      <w:r w:rsidRPr="002238C2">
        <w:rPr>
          <w:color w:val="231F20"/>
          <w:spacing w:val="-11"/>
          <w:lang w:val="it-IT"/>
        </w:rPr>
        <w:t xml:space="preserve"> </w:t>
      </w:r>
      <w:r w:rsidRPr="002238C2">
        <w:rPr>
          <w:color w:val="231F20"/>
          <w:lang w:val="it-IT"/>
        </w:rPr>
        <w:t>con</w:t>
      </w:r>
      <w:r w:rsidRPr="002238C2">
        <w:rPr>
          <w:color w:val="231F20"/>
          <w:spacing w:val="-10"/>
          <w:lang w:val="it-IT"/>
        </w:rPr>
        <w:t xml:space="preserve"> </w:t>
      </w:r>
      <w:r w:rsidRPr="002238C2">
        <w:rPr>
          <w:color w:val="231F20"/>
          <w:lang w:val="it-IT"/>
        </w:rPr>
        <w:t>quelli</w:t>
      </w:r>
      <w:r w:rsidRPr="002238C2">
        <w:rPr>
          <w:color w:val="231F20"/>
          <w:spacing w:val="-10"/>
          <w:lang w:val="it-IT"/>
        </w:rPr>
        <w:t xml:space="preserve"> </w:t>
      </w:r>
      <w:r w:rsidRPr="002238C2">
        <w:rPr>
          <w:color w:val="231F20"/>
          <w:lang w:val="it-IT"/>
        </w:rPr>
        <w:t>riportati</w:t>
      </w:r>
      <w:r w:rsidRPr="002238C2">
        <w:rPr>
          <w:color w:val="231F20"/>
          <w:spacing w:val="-10"/>
          <w:lang w:val="it-IT"/>
        </w:rPr>
        <w:t xml:space="preserve"> </w:t>
      </w:r>
      <w:r w:rsidRPr="002238C2">
        <w:rPr>
          <w:color w:val="231F20"/>
          <w:lang w:val="it-IT"/>
        </w:rPr>
        <w:t>nel</w:t>
      </w:r>
      <w:r w:rsidRPr="002238C2">
        <w:rPr>
          <w:color w:val="231F20"/>
          <w:spacing w:val="-11"/>
          <w:lang w:val="it-IT"/>
        </w:rPr>
        <w:t xml:space="preserve"> </w:t>
      </w:r>
      <w:r w:rsidRPr="002238C2">
        <w:rPr>
          <w:color w:val="231F20"/>
          <w:lang w:val="it-IT"/>
        </w:rPr>
        <w:t>prospetto</w:t>
      </w:r>
      <w:r w:rsidRPr="002238C2">
        <w:rPr>
          <w:color w:val="231F20"/>
          <w:spacing w:val="-10"/>
          <w:lang w:val="it-IT"/>
        </w:rPr>
        <w:t xml:space="preserve"> </w:t>
      </w:r>
      <w:r w:rsidRPr="002238C2">
        <w:rPr>
          <w:color w:val="231F20"/>
          <w:lang w:val="it-IT"/>
        </w:rPr>
        <w:t>degli</w:t>
      </w:r>
      <w:r w:rsidRPr="002238C2">
        <w:rPr>
          <w:color w:val="231F20"/>
          <w:spacing w:val="-9"/>
          <w:lang w:val="it-IT"/>
        </w:rPr>
        <w:t xml:space="preserve"> </w:t>
      </w:r>
      <w:r w:rsidRPr="002238C2">
        <w:rPr>
          <w:color w:val="231F20"/>
          <w:lang w:val="it-IT"/>
        </w:rPr>
        <w:t>equilibri</w:t>
      </w:r>
      <w:r w:rsidRPr="002238C2">
        <w:rPr>
          <w:color w:val="231F20"/>
          <w:spacing w:val="-9"/>
          <w:lang w:val="it-IT"/>
        </w:rPr>
        <w:t xml:space="preserve"> </w:t>
      </w:r>
      <w:r w:rsidRPr="002238C2">
        <w:rPr>
          <w:color w:val="231F20"/>
          <w:lang w:val="it-IT"/>
        </w:rPr>
        <w:t>cui</w:t>
      </w:r>
      <w:r w:rsidRPr="002238C2">
        <w:rPr>
          <w:color w:val="231F20"/>
          <w:spacing w:val="-9"/>
          <w:lang w:val="it-IT"/>
        </w:rPr>
        <w:t xml:space="preserve"> </w:t>
      </w:r>
      <w:r w:rsidRPr="002238C2">
        <w:rPr>
          <w:color w:val="231F20"/>
          <w:lang w:val="it-IT"/>
        </w:rPr>
        <w:t>si</w:t>
      </w:r>
      <w:r w:rsidRPr="002238C2">
        <w:rPr>
          <w:color w:val="231F20"/>
          <w:spacing w:val="-10"/>
          <w:lang w:val="it-IT"/>
        </w:rPr>
        <w:t xml:space="preserve"> </w:t>
      </w:r>
      <w:r w:rsidRPr="002238C2">
        <w:rPr>
          <w:color w:val="231F20"/>
          <w:lang w:val="it-IT"/>
        </w:rPr>
        <w:t>rimanda</w:t>
      </w:r>
      <w:r w:rsidRPr="002238C2">
        <w:rPr>
          <w:color w:val="231F20"/>
          <w:spacing w:val="-10"/>
          <w:lang w:val="it-IT"/>
        </w:rPr>
        <w:t xml:space="preserve"> </w:t>
      </w:r>
      <w:r w:rsidRPr="002238C2">
        <w:rPr>
          <w:color w:val="231F20"/>
          <w:lang w:val="it-IT"/>
        </w:rPr>
        <w:t>per</w:t>
      </w:r>
      <w:r w:rsidRPr="002238C2">
        <w:rPr>
          <w:color w:val="231F20"/>
          <w:spacing w:val="-10"/>
          <w:lang w:val="it-IT"/>
        </w:rPr>
        <w:t xml:space="preserve"> </w:t>
      </w:r>
      <w:r w:rsidRPr="002238C2">
        <w:rPr>
          <w:color w:val="231F20"/>
          <w:lang w:val="it-IT"/>
        </w:rPr>
        <w:t>il</w:t>
      </w:r>
      <w:r w:rsidRPr="002238C2">
        <w:rPr>
          <w:color w:val="231F20"/>
          <w:spacing w:val="-10"/>
          <w:lang w:val="it-IT"/>
        </w:rPr>
        <w:t xml:space="preserve"> </w:t>
      </w:r>
      <w:r w:rsidRPr="002238C2">
        <w:rPr>
          <w:color w:val="231F20"/>
          <w:lang w:val="it-IT"/>
        </w:rPr>
        <w:t>dettaglio.</w:t>
      </w:r>
    </w:p>
    <w:p w:rsidR="0021097D" w:rsidRPr="002238C2" w:rsidRDefault="0021097D" w:rsidP="00983832">
      <w:pPr>
        <w:pStyle w:val="Corpotesto"/>
        <w:spacing w:after="1"/>
        <w:rPr>
          <w:sz w:val="6"/>
          <w:lang w:val="it-IT"/>
        </w:rPr>
      </w:pPr>
    </w:p>
    <w:p w:rsidR="0021097D" w:rsidRPr="002238C2" w:rsidRDefault="0021097D" w:rsidP="00983832">
      <w:pPr>
        <w:pStyle w:val="Corpotesto"/>
        <w:spacing w:before="7"/>
        <w:rPr>
          <w:sz w:val="2"/>
          <w:lang w:val="it-IT"/>
        </w:rPr>
      </w:pPr>
    </w:p>
    <w:tbl>
      <w:tblPr>
        <w:tblW w:w="1008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0"/>
        <w:gridCol w:w="1276"/>
        <w:gridCol w:w="1417"/>
        <w:gridCol w:w="2552"/>
        <w:gridCol w:w="1214"/>
        <w:gridCol w:w="1221"/>
      </w:tblGrid>
      <w:tr w:rsidR="0021097D" w:rsidRPr="00631A23" w:rsidTr="00B9567D">
        <w:trPr>
          <w:trHeight w:val="300"/>
        </w:trPr>
        <w:tc>
          <w:tcPr>
            <w:tcW w:w="2400" w:type="dxa"/>
            <w:shd w:val="clear" w:color="auto" w:fill="FBD4B4"/>
            <w:vAlign w:val="center"/>
            <w:hideMark/>
          </w:tcPr>
          <w:p w:rsidR="0021097D" w:rsidRPr="00631A23" w:rsidRDefault="0021097D" w:rsidP="00F912BF">
            <w:pPr>
              <w:spacing w:after="0" w:line="240" w:lineRule="auto"/>
              <w:rPr>
                <w:rFonts w:eastAsia="Times New Roman" w:cs="Calibri"/>
                <w:b/>
                <w:bCs/>
                <w:sz w:val="20"/>
                <w:szCs w:val="20"/>
                <w:lang w:eastAsia="it-IT"/>
              </w:rPr>
            </w:pPr>
            <w:r w:rsidRPr="00631A23">
              <w:rPr>
                <w:rFonts w:eastAsia="Times New Roman" w:cs="Calibri"/>
                <w:b/>
                <w:bCs/>
                <w:sz w:val="20"/>
                <w:szCs w:val="20"/>
                <w:lang w:eastAsia="it-IT"/>
              </w:rPr>
              <w:lastRenderedPageBreak/>
              <w:t>ENTRATE</w:t>
            </w:r>
          </w:p>
        </w:tc>
        <w:tc>
          <w:tcPr>
            <w:tcW w:w="1276" w:type="dxa"/>
            <w:shd w:val="clear" w:color="auto" w:fill="FBD4B4"/>
            <w:vAlign w:val="center"/>
            <w:hideMark/>
          </w:tcPr>
          <w:p w:rsidR="0021097D" w:rsidRPr="00631A23" w:rsidRDefault="0021097D" w:rsidP="00F912BF">
            <w:pPr>
              <w:spacing w:after="0" w:line="240" w:lineRule="auto"/>
              <w:jc w:val="right"/>
              <w:rPr>
                <w:rFonts w:ascii="Calibri Light" w:eastAsia="Times New Roman" w:hAnsi="Calibri Light" w:cs="Calibri Light"/>
                <w:b/>
                <w:bCs/>
                <w:sz w:val="20"/>
                <w:szCs w:val="20"/>
                <w:lang w:eastAsia="it-IT"/>
              </w:rPr>
            </w:pPr>
            <w:r w:rsidRPr="00631A23">
              <w:rPr>
                <w:rFonts w:ascii="Calibri Light" w:eastAsia="Times New Roman" w:hAnsi="Calibri Light" w:cs="Calibri Light"/>
                <w:b/>
                <w:bCs/>
                <w:sz w:val="20"/>
                <w:szCs w:val="20"/>
                <w:lang w:eastAsia="it-IT"/>
              </w:rPr>
              <w:t>Accertamenti</w:t>
            </w:r>
          </w:p>
        </w:tc>
        <w:tc>
          <w:tcPr>
            <w:tcW w:w="1417" w:type="dxa"/>
            <w:shd w:val="clear" w:color="auto" w:fill="FBD4B4"/>
            <w:vAlign w:val="center"/>
            <w:hideMark/>
          </w:tcPr>
          <w:p w:rsidR="0021097D" w:rsidRPr="00631A23" w:rsidRDefault="0021097D" w:rsidP="00F912BF">
            <w:pPr>
              <w:spacing w:after="0" w:line="240" w:lineRule="auto"/>
              <w:ind w:firstLineChars="200" w:firstLine="400"/>
              <w:rPr>
                <w:rFonts w:ascii="Calibri Light" w:eastAsia="Times New Roman" w:hAnsi="Calibri Light" w:cs="Calibri Light"/>
                <w:b/>
                <w:bCs/>
                <w:sz w:val="20"/>
                <w:szCs w:val="20"/>
                <w:lang w:eastAsia="it-IT"/>
              </w:rPr>
            </w:pPr>
            <w:r w:rsidRPr="00631A23">
              <w:rPr>
                <w:rFonts w:ascii="Calibri Light" w:eastAsia="Times New Roman" w:hAnsi="Calibri Light" w:cs="Calibri Light"/>
                <w:b/>
                <w:bCs/>
                <w:sz w:val="20"/>
                <w:szCs w:val="20"/>
                <w:lang w:eastAsia="it-IT"/>
              </w:rPr>
              <w:t>Incassi</w:t>
            </w:r>
          </w:p>
        </w:tc>
        <w:tc>
          <w:tcPr>
            <w:tcW w:w="2552" w:type="dxa"/>
            <w:shd w:val="clear" w:color="auto" w:fill="FBD4B4"/>
            <w:vAlign w:val="center"/>
            <w:hideMark/>
          </w:tcPr>
          <w:p w:rsidR="0021097D" w:rsidRPr="00631A23" w:rsidRDefault="0021097D" w:rsidP="00F912BF">
            <w:pPr>
              <w:spacing w:after="0" w:line="240" w:lineRule="auto"/>
              <w:rPr>
                <w:rFonts w:eastAsia="Times New Roman" w:cs="Calibri"/>
                <w:b/>
                <w:bCs/>
                <w:sz w:val="20"/>
                <w:szCs w:val="20"/>
                <w:lang w:eastAsia="it-IT"/>
              </w:rPr>
            </w:pPr>
            <w:r w:rsidRPr="00631A23">
              <w:rPr>
                <w:rFonts w:eastAsia="Times New Roman" w:cs="Calibri"/>
                <w:b/>
                <w:bCs/>
                <w:sz w:val="20"/>
                <w:szCs w:val="20"/>
                <w:lang w:eastAsia="it-IT"/>
              </w:rPr>
              <w:t>SPESE</w:t>
            </w:r>
          </w:p>
        </w:tc>
        <w:tc>
          <w:tcPr>
            <w:tcW w:w="1214" w:type="dxa"/>
            <w:shd w:val="clear" w:color="auto" w:fill="FBD4B4"/>
            <w:vAlign w:val="center"/>
            <w:hideMark/>
          </w:tcPr>
          <w:p w:rsidR="0021097D" w:rsidRPr="00631A23" w:rsidRDefault="0021097D" w:rsidP="00F912BF">
            <w:pPr>
              <w:spacing w:after="0" w:line="240" w:lineRule="auto"/>
              <w:ind w:firstLineChars="200" w:firstLine="400"/>
              <w:rPr>
                <w:rFonts w:ascii="Calibri Light" w:eastAsia="Times New Roman" w:hAnsi="Calibri Light" w:cs="Calibri Light"/>
                <w:b/>
                <w:bCs/>
                <w:sz w:val="20"/>
                <w:szCs w:val="20"/>
                <w:lang w:eastAsia="it-IT"/>
              </w:rPr>
            </w:pPr>
            <w:r w:rsidRPr="00631A23">
              <w:rPr>
                <w:rFonts w:ascii="Calibri Light" w:eastAsia="Times New Roman" w:hAnsi="Calibri Light" w:cs="Calibri Light"/>
                <w:b/>
                <w:bCs/>
                <w:sz w:val="20"/>
                <w:szCs w:val="20"/>
                <w:lang w:eastAsia="it-IT"/>
              </w:rPr>
              <w:t xml:space="preserve">Impegni </w:t>
            </w:r>
          </w:p>
        </w:tc>
        <w:tc>
          <w:tcPr>
            <w:tcW w:w="1221" w:type="dxa"/>
            <w:shd w:val="clear" w:color="auto" w:fill="FBD4B4"/>
            <w:vAlign w:val="center"/>
            <w:hideMark/>
          </w:tcPr>
          <w:p w:rsidR="0021097D" w:rsidRPr="00631A23" w:rsidRDefault="0021097D" w:rsidP="00F912BF">
            <w:pPr>
              <w:spacing w:after="0" w:line="240" w:lineRule="auto"/>
              <w:ind w:firstLineChars="100" w:firstLine="200"/>
              <w:rPr>
                <w:rFonts w:ascii="Calibri Light" w:eastAsia="Times New Roman" w:hAnsi="Calibri Light" w:cs="Calibri Light"/>
                <w:b/>
                <w:bCs/>
                <w:sz w:val="20"/>
                <w:szCs w:val="20"/>
                <w:lang w:eastAsia="it-IT"/>
              </w:rPr>
            </w:pPr>
            <w:r w:rsidRPr="00631A23">
              <w:rPr>
                <w:rFonts w:ascii="Calibri Light" w:eastAsia="Times New Roman" w:hAnsi="Calibri Light" w:cs="Calibri Light"/>
                <w:b/>
                <w:bCs/>
                <w:sz w:val="20"/>
                <w:szCs w:val="20"/>
                <w:lang w:eastAsia="it-IT"/>
              </w:rPr>
              <w:t>Pagamenti</w:t>
            </w:r>
          </w:p>
        </w:tc>
      </w:tr>
      <w:tr w:rsidR="0021097D" w:rsidRPr="00F912BF" w:rsidTr="00373797">
        <w:trPr>
          <w:trHeight w:val="360"/>
        </w:trPr>
        <w:tc>
          <w:tcPr>
            <w:tcW w:w="2400" w:type="dxa"/>
            <w:shd w:val="clear" w:color="auto" w:fill="auto"/>
            <w:vAlign w:val="center"/>
            <w:hideMark/>
          </w:tcPr>
          <w:p w:rsidR="0021097D" w:rsidRPr="00AD2B73" w:rsidRDefault="0021097D" w:rsidP="00F912BF">
            <w:pPr>
              <w:spacing w:after="0" w:line="240" w:lineRule="auto"/>
              <w:rPr>
                <w:rFonts w:eastAsia="Times New Roman" w:cs="Calibri"/>
                <w:b/>
                <w:bCs/>
                <w:color w:val="231F20"/>
                <w:sz w:val="16"/>
                <w:szCs w:val="16"/>
                <w:lang w:eastAsia="it-IT"/>
              </w:rPr>
            </w:pPr>
            <w:r w:rsidRPr="00AD2B73">
              <w:rPr>
                <w:rFonts w:eastAsia="Times New Roman" w:cs="Calibri"/>
                <w:b/>
                <w:bCs/>
                <w:color w:val="231F20"/>
                <w:sz w:val="16"/>
                <w:szCs w:val="16"/>
                <w:lang w:eastAsia="it-IT"/>
              </w:rPr>
              <w:t>Fondo di cassa all'inizio dell'esercizio</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r w:rsidRPr="004D05A7">
              <w:rPr>
                <w:rFonts w:ascii="Calibri Light" w:eastAsia="Times New Roman" w:hAnsi="Calibri Light" w:cs="Calibri Light"/>
                <w:color w:val="000000"/>
                <w:sz w:val="18"/>
                <w:szCs w:val="18"/>
                <w:lang w:eastAsia="it-IT"/>
              </w:rPr>
              <w:t> </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noProof/>
                <w:sz w:val="18"/>
                <w:szCs w:val="18"/>
              </w:rPr>
              <w:t>7.570.122,07</w:t>
            </w:r>
          </w:p>
        </w:tc>
        <w:tc>
          <w:tcPr>
            <w:tcW w:w="2552" w:type="dxa"/>
            <w:shd w:val="clear" w:color="auto" w:fill="auto"/>
            <w:vAlign w:val="center"/>
            <w:hideMark/>
          </w:tcPr>
          <w:p w:rsidR="0021097D" w:rsidRPr="00AD2B73" w:rsidRDefault="0021097D" w:rsidP="00F912BF">
            <w:pPr>
              <w:spacing w:after="0" w:line="240" w:lineRule="auto"/>
              <w:rPr>
                <w:rFonts w:eastAsia="Times New Roman" w:cs="Calibri"/>
                <w:color w:val="000000"/>
                <w:sz w:val="16"/>
                <w:szCs w:val="16"/>
                <w:lang w:eastAsia="it-IT"/>
              </w:rPr>
            </w:pPr>
            <w:r w:rsidRPr="00AD2B73">
              <w:rPr>
                <w:rFonts w:eastAsia="Times New Roman" w:cs="Calibri"/>
                <w:color w:val="000000"/>
                <w:sz w:val="16"/>
                <w:szCs w:val="16"/>
                <w:lang w:eastAsia="it-IT"/>
              </w:rPr>
              <w:t> </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r>
              <w:rPr>
                <w:rFonts w:ascii="Calibri Light" w:eastAsia="Times New Roman" w:hAnsi="Calibri Light" w:cs="Calibri Light"/>
                <w:color w:val="000000"/>
                <w:sz w:val="18"/>
                <w:szCs w:val="18"/>
                <w:lang w:eastAsia="it-IT"/>
              </w:rPr>
              <w:t>-</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r w:rsidRPr="004D05A7">
              <w:rPr>
                <w:rFonts w:ascii="Calibri Light" w:eastAsia="Times New Roman" w:hAnsi="Calibri Light" w:cs="Calibri Light"/>
                <w:color w:val="000000"/>
                <w:sz w:val="18"/>
                <w:szCs w:val="18"/>
                <w:lang w:eastAsia="it-IT"/>
              </w:rPr>
              <w:t> </w:t>
            </w:r>
          </w:p>
        </w:tc>
      </w:tr>
      <w:tr w:rsidR="0021097D" w:rsidRPr="00F912BF" w:rsidTr="00373797">
        <w:trPr>
          <w:trHeight w:val="290"/>
        </w:trPr>
        <w:tc>
          <w:tcPr>
            <w:tcW w:w="2400" w:type="dxa"/>
            <w:shd w:val="clear" w:color="auto" w:fill="auto"/>
            <w:vAlign w:val="center"/>
            <w:hideMark/>
          </w:tcPr>
          <w:p w:rsidR="0021097D" w:rsidRPr="00AD2B73" w:rsidRDefault="0021097D" w:rsidP="00F912BF">
            <w:pPr>
              <w:spacing w:after="0" w:line="240" w:lineRule="auto"/>
              <w:rPr>
                <w:rFonts w:eastAsia="Times New Roman" w:cs="Calibri"/>
                <w:b/>
                <w:bCs/>
                <w:color w:val="231F20"/>
                <w:sz w:val="16"/>
                <w:szCs w:val="16"/>
                <w:lang w:eastAsia="it-IT"/>
              </w:rPr>
            </w:pPr>
            <w:r w:rsidRPr="00AD2B73">
              <w:rPr>
                <w:rFonts w:eastAsia="Times New Roman" w:cs="Calibri"/>
                <w:b/>
                <w:bCs/>
                <w:color w:val="231F20"/>
                <w:sz w:val="16"/>
                <w:szCs w:val="16"/>
                <w:lang w:eastAsia="it-IT"/>
              </w:rPr>
              <w:t>Utilizzo avanzo di amministrazione</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noProof/>
                <w:sz w:val="18"/>
                <w:szCs w:val="18"/>
              </w:rPr>
              <w:t>1.865.575,00</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r w:rsidRPr="004D05A7">
              <w:rPr>
                <w:rFonts w:ascii="Calibri Light" w:eastAsia="Times New Roman" w:hAnsi="Calibri Light" w:cs="Calibri Light"/>
                <w:color w:val="000000"/>
                <w:sz w:val="18"/>
                <w:szCs w:val="18"/>
                <w:lang w:eastAsia="it-IT"/>
              </w:rPr>
              <w:t> </w:t>
            </w:r>
          </w:p>
        </w:tc>
        <w:tc>
          <w:tcPr>
            <w:tcW w:w="2552" w:type="dxa"/>
            <w:shd w:val="clear" w:color="auto" w:fill="auto"/>
            <w:vAlign w:val="center"/>
            <w:hideMark/>
          </w:tcPr>
          <w:p w:rsidR="0021097D" w:rsidRPr="00AD2B73" w:rsidRDefault="0021097D" w:rsidP="00F912BF">
            <w:pPr>
              <w:spacing w:after="0" w:line="240" w:lineRule="auto"/>
              <w:rPr>
                <w:rFonts w:eastAsia="Times New Roman" w:cs="Calibri"/>
                <w:b/>
                <w:bCs/>
                <w:color w:val="231F20"/>
                <w:sz w:val="16"/>
                <w:szCs w:val="16"/>
                <w:lang w:eastAsia="it-IT"/>
              </w:rPr>
            </w:pPr>
            <w:r w:rsidRPr="00AD2B73">
              <w:rPr>
                <w:rFonts w:eastAsia="Times New Roman" w:cs="Calibri"/>
                <w:b/>
                <w:bCs/>
                <w:color w:val="231F20"/>
                <w:sz w:val="16"/>
                <w:szCs w:val="16"/>
                <w:lang w:eastAsia="it-IT"/>
              </w:rPr>
              <w:t>Disavanzo di amministrazione</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noProof/>
                <w:sz w:val="18"/>
                <w:szCs w:val="18"/>
              </w:rPr>
              <w:t>0,00</w:t>
            </w:r>
          </w:p>
        </w:tc>
        <w:tc>
          <w:tcPr>
            <w:tcW w:w="1221" w:type="dxa"/>
            <w:shd w:val="clear" w:color="auto" w:fill="auto"/>
            <w:vAlign w:val="center"/>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p>
        </w:tc>
      </w:tr>
      <w:tr w:rsidR="0021097D" w:rsidRPr="00F912BF" w:rsidTr="00373797">
        <w:trPr>
          <w:trHeight w:val="380"/>
        </w:trPr>
        <w:tc>
          <w:tcPr>
            <w:tcW w:w="2400" w:type="dxa"/>
            <w:shd w:val="clear" w:color="auto" w:fill="auto"/>
            <w:vAlign w:val="center"/>
            <w:hideMark/>
          </w:tcPr>
          <w:p w:rsidR="0021097D" w:rsidRPr="00AD2B73" w:rsidRDefault="0021097D" w:rsidP="00E25F19">
            <w:pPr>
              <w:spacing w:after="0" w:line="240" w:lineRule="auto"/>
              <w:rPr>
                <w:rFonts w:eastAsia="Times New Roman" w:cs="Calibri"/>
                <w:i/>
                <w:iCs/>
                <w:color w:val="231F20"/>
                <w:sz w:val="16"/>
                <w:szCs w:val="16"/>
                <w:lang w:eastAsia="it-IT"/>
              </w:rPr>
            </w:pPr>
            <w:r w:rsidRPr="00AD2B73">
              <w:rPr>
                <w:rFonts w:eastAsia="Times New Roman" w:cs="Calibri"/>
                <w:i/>
                <w:iCs/>
                <w:color w:val="231F20"/>
                <w:sz w:val="16"/>
                <w:szCs w:val="16"/>
                <w:lang w:eastAsia="it-IT"/>
              </w:rPr>
              <w:t> </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i/>
                <w:iCs/>
                <w:color w:val="000000"/>
                <w:sz w:val="18"/>
                <w:szCs w:val="18"/>
                <w:lang w:eastAsia="it-IT"/>
              </w:rPr>
            </w:pPr>
            <w:r w:rsidRPr="004D05A7">
              <w:rPr>
                <w:rFonts w:ascii="Calibri Light" w:eastAsia="Times New Roman" w:hAnsi="Calibri Light" w:cs="Calibri Light"/>
                <w:i/>
                <w:iCs/>
                <w:color w:val="000000"/>
                <w:sz w:val="18"/>
                <w:szCs w:val="18"/>
                <w:lang w:eastAsia="it-IT"/>
              </w:rPr>
              <w:t> </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i/>
                <w:iCs/>
                <w:color w:val="000000"/>
                <w:sz w:val="18"/>
                <w:szCs w:val="18"/>
                <w:lang w:eastAsia="it-IT"/>
              </w:rPr>
            </w:pPr>
            <w:r w:rsidRPr="004D05A7">
              <w:rPr>
                <w:rFonts w:ascii="Calibri Light" w:eastAsia="Times New Roman" w:hAnsi="Calibri Light" w:cs="Calibri Light"/>
                <w:i/>
                <w:iCs/>
                <w:color w:val="000000"/>
                <w:sz w:val="18"/>
                <w:szCs w:val="18"/>
                <w:lang w:eastAsia="it-IT"/>
              </w:rPr>
              <w:t> </w:t>
            </w:r>
          </w:p>
        </w:tc>
        <w:tc>
          <w:tcPr>
            <w:tcW w:w="2552" w:type="dxa"/>
            <w:shd w:val="clear" w:color="auto" w:fill="auto"/>
            <w:vAlign w:val="center"/>
            <w:hideMark/>
          </w:tcPr>
          <w:p w:rsidR="0021097D" w:rsidRPr="00AD2B73" w:rsidRDefault="0021097D" w:rsidP="00E25F19">
            <w:pPr>
              <w:spacing w:after="0" w:line="240" w:lineRule="auto"/>
              <w:rPr>
                <w:rFonts w:eastAsia="Times New Roman" w:cs="Calibri"/>
                <w:b/>
                <w:bCs/>
                <w:color w:val="000000"/>
                <w:sz w:val="16"/>
                <w:szCs w:val="16"/>
                <w:lang w:eastAsia="it-IT"/>
              </w:rPr>
            </w:pPr>
            <w:r w:rsidRPr="00AD2B73">
              <w:rPr>
                <w:rFonts w:eastAsia="Times New Roman" w:cs="Calibri"/>
                <w:b/>
                <w:bCs/>
                <w:color w:val="000000"/>
                <w:sz w:val="16"/>
                <w:szCs w:val="16"/>
                <w:lang w:eastAsia="it-IT"/>
              </w:rPr>
              <w:t>Disavanzo derivante da debito autorizzato e non contratto ripianato con accensione di prestiti</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bCs/>
                <w:noProof/>
                <w:sz w:val="18"/>
                <w:szCs w:val="18"/>
                <w:lang w:val="en-US"/>
              </w:rPr>
              <w:t>0,00</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r>
              <w:rPr>
                <w:rFonts w:ascii="Calibri Light" w:eastAsia="Times New Roman" w:hAnsi="Calibri Light" w:cs="Calibri Light"/>
                <w:color w:val="000000"/>
                <w:sz w:val="18"/>
                <w:szCs w:val="18"/>
                <w:lang w:eastAsia="it-IT"/>
              </w:rPr>
              <w:t>-</w:t>
            </w:r>
          </w:p>
        </w:tc>
      </w:tr>
      <w:tr w:rsidR="0021097D" w:rsidRPr="00F912BF" w:rsidTr="00373797">
        <w:trPr>
          <w:trHeight w:val="380"/>
        </w:trPr>
        <w:tc>
          <w:tcPr>
            <w:tcW w:w="2400" w:type="dxa"/>
            <w:shd w:val="clear" w:color="auto" w:fill="auto"/>
            <w:vAlign w:val="center"/>
            <w:hideMark/>
          </w:tcPr>
          <w:p w:rsidR="0021097D" w:rsidRPr="00AD2B73" w:rsidRDefault="0021097D" w:rsidP="00E25F19">
            <w:pPr>
              <w:spacing w:after="0" w:line="240" w:lineRule="auto"/>
              <w:rPr>
                <w:rFonts w:eastAsia="Times New Roman" w:cs="Calibri"/>
                <w:b/>
                <w:bCs/>
                <w:color w:val="231F20"/>
                <w:sz w:val="16"/>
                <w:szCs w:val="16"/>
                <w:lang w:eastAsia="it-IT"/>
              </w:rPr>
            </w:pPr>
            <w:r w:rsidRPr="00AD2B73">
              <w:rPr>
                <w:rFonts w:eastAsia="Times New Roman" w:cs="Calibri"/>
                <w:b/>
                <w:bCs/>
                <w:color w:val="231F20"/>
                <w:sz w:val="16"/>
                <w:szCs w:val="16"/>
                <w:lang w:eastAsia="it-IT"/>
              </w:rPr>
              <w:t>Fondo pluriennale vincolato di parte Corrente</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noProof/>
                <w:sz w:val="18"/>
                <w:szCs w:val="18"/>
              </w:rPr>
              <w:t>206.360,88</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r w:rsidRPr="004D05A7">
              <w:rPr>
                <w:rFonts w:ascii="Calibri Light" w:eastAsia="Times New Roman" w:hAnsi="Calibri Light" w:cs="Calibri Light"/>
                <w:color w:val="000000"/>
                <w:sz w:val="18"/>
                <w:szCs w:val="18"/>
                <w:lang w:eastAsia="it-IT"/>
              </w:rPr>
              <w:t> </w:t>
            </w:r>
          </w:p>
        </w:tc>
        <w:tc>
          <w:tcPr>
            <w:tcW w:w="2552" w:type="dxa"/>
            <w:shd w:val="clear" w:color="auto" w:fill="auto"/>
            <w:vAlign w:val="center"/>
            <w:hideMark/>
          </w:tcPr>
          <w:p w:rsidR="0021097D" w:rsidRPr="00AD2B73" w:rsidRDefault="0021097D" w:rsidP="00E25F19">
            <w:pPr>
              <w:spacing w:after="0" w:line="240" w:lineRule="auto"/>
              <w:rPr>
                <w:rFonts w:eastAsia="Times New Roman" w:cs="Calibri"/>
                <w:color w:val="000000"/>
                <w:sz w:val="16"/>
                <w:szCs w:val="16"/>
                <w:lang w:eastAsia="it-IT"/>
              </w:rPr>
            </w:pPr>
            <w:r w:rsidRPr="00AD2B73">
              <w:rPr>
                <w:rFonts w:eastAsia="Times New Roman" w:cs="Calibri"/>
                <w:color w:val="000000"/>
                <w:sz w:val="16"/>
                <w:szCs w:val="16"/>
                <w:lang w:eastAsia="it-IT"/>
              </w:rPr>
              <w:t> </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r>
              <w:rPr>
                <w:rFonts w:ascii="Calibri Light" w:eastAsia="Times New Roman" w:hAnsi="Calibri Light" w:cs="Calibri Light"/>
                <w:color w:val="000000"/>
                <w:sz w:val="18"/>
                <w:szCs w:val="18"/>
                <w:lang w:eastAsia="it-IT"/>
              </w:rPr>
              <w:t>-</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r>
              <w:rPr>
                <w:rFonts w:ascii="Calibri Light" w:eastAsia="Times New Roman" w:hAnsi="Calibri Light" w:cs="Calibri Light"/>
                <w:color w:val="000000"/>
                <w:sz w:val="18"/>
                <w:szCs w:val="18"/>
                <w:lang w:eastAsia="it-IT"/>
              </w:rPr>
              <w:t>-</w:t>
            </w:r>
          </w:p>
        </w:tc>
      </w:tr>
      <w:tr w:rsidR="0021097D" w:rsidRPr="00F912BF" w:rsidTr="00373797">
        <w:trPr>
          <w:trHeight w:val="380"/>
        </w:trPr>
        <w:tc>
          <w:tcPr>
            <w:tcW w:w="2400" w:type="dxa"/>
            <w:shd w:val="clear" w:color="auto" w:fill="auto"/>
            <w:vAlign w:val="center"/>
            <w:hideMark/>
          </w:tcPr>
          <w:p w:rsidR="0021097D" w:rsidRPr="00AD2B73" w:rsidRDefault="0021097D" w:rsidP="00E25F19">
            <w:pPr>
              <w:spacing w:after="0" w:line="240" w:lineRule="auto"/>
              <w:rPr>
                <w:rFonts w:eastAsia="Times New Roman" w:cs="Calibri"/>
                <w:b/>
                <w:bCs/>
                <w:color w:val="231F20"/>
                <w:sz w:val="16"/>
                <w:szCs w:val="16"/>
                <w:lang w:eastAsia="it-IT"/>
              </w:rPr>
            </w:pPr>
            <w:r w:rsidRPr="00AD2B73">
              <w:rPr>
                <w:rFonts w:eastAsia="Times New Roman" w:cs="Calibri"/>
                <w:b/>
                <w:bCs/>
                <w:color w:val="231F20"/>
                <w:sz w:val="16"/>
                <w:szCs w:val="16"/>
                <w:lang w:eastAsia="it-IT"/>
              </w:rPr>
              <w:t>Fondo pluriennale vincolato in c/capitale</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noProof/>
                <w:sz w:val="18"/>
                <w:szCs w:val="18"/>
              </w:rPr>
              <w:t>1.289.885,13</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r w:rsidRPr="004D05A7">
              <w:rPr>
                <w:rFonts w:ascii="Calibri Light" w:eastAsia="Times New Roman" w:hAnsi="Calibri Light" w:cs="Calibri Light"/>
                <w:color w:val="000000"/>
                <w:sz w:val="18"/>
                <w:szCs w:val="18"/>
                <w:lang w:eastAsia="it-IT"/>
              </w:rPr>
              <w:t> </w:t>
            </w:r>
          </w:p>
        </w:tc>
        <w:tc>
          <w:tcPr>
            <w:tcW w:w="2552" w:type="dxa"/>
            <w:shd w:val="clear" w:color="auto" w:fill="auto"/>
            <w:vAlign w:val="center"/>
            <w:hideMark/>
          </w:tcPr>
          <w:p w:rsidR="0021097D" w:rsidRPr="00AD2B73" w:rsidRDefault="0021097D" w:rsidP="00E25F19">
            <w:pPr>
              <w:spacing w:after="0" w:line="240" w:lineRule="auto"/>
              <w:rPr>
                <w:rFonts w:eastAsia="Times New Roman" w:cs="Calibri"/>
                <w:color w:val="000000"/>
                <w:sz w:val="16"/>
                <w:szCs w:val="16"/>
                <w:lang w:eastAsia="it-IT"/>
              </w:rPr>
            </w:pPr>
            <w:r w:rsidRPr="00AD2B73">
              <w:rPr>
                <w:rFonts w:eastAsia="Times New Roman" w:cs="Calibri"/>
                <w:color w:val="000000"/>
                <w:sz w:val="16"/>
                <w:szCs w:val="16"/>
                <w:lang w:eastAsia="it-IT"/>
              </w:rPr>
              <w:t> </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r>
              <w:rPr>
                <w:rFonts w:ascii="Calibri Light" w:eastAsia="Times New Roman" w:hAnsi="Calibri Light" w:cs="Calibri Light"/>
                <w:color w:val="000000"/>
                <w:sz w:val="18"/>
                <w:szCs w:val="18"/>
                <w:lang w:eastAsia="it-IT"/>
              </w:rPr>
              <w:t>-</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r>
              <w:rPr>
                <w:rFonts w:ascii="Calibri Light" w:eastAsia="Times New Roman" w:hAnsi="Calibri Light" w:cs="Calibri Light"/>
                <w:color w:val="000000"/>
                <w:sz w:val="18"/>
                <w:szCs w:val="18"/>
                <w:lang w:eastAsia="it-IT"/>
              </w:rPr>
              <w:t>-</w:t>
            </w:r>
          </w:p>
        </w:tc>
      </w:tr>
      <w:tr w:rsidR="0021097D" w:rsidRPr="00F912BF" w:rsidTr="00373797">
        <w:trPr>
          <w:trHeight w:val="360"/>
        </w:trPr>
        <w:tc>
          <w:tcPr>
            <w:tcW w:w="2400" w:type="dxa"/>
            <w:shd w:val="clear" w:color="auto" w:fill="auto"/>
            <w:vAlign w:val="center"/>
            <w:hideMark/>
          </w:tcPr>
          <w:p w:rsidR="0021097D" w:rsidRPr="00AD2B73" w:rsidRDefault="0021097D" w:rsidP="00E25F19">
            <w:pPr>
              <w:spacing w:after="0" w:line="240" w:lineRule="auto"/>
              <w:rPr>
                <w:rFonts w:eastAsia="Times New Roman" w:cs="Calibri"/>
                <w:i/>
                <w:iCs/>
                <w:color w:val="231F20"/>
                <w:sz w:val="16"/>
                <w:szCs w:val="16"/>
                <w:lang w:eastAsia="it-IT"/>
              </w:rPr>
            </w:pPr>
            <w:r w:rsidRPr="00AD2B73">
              <w:rPr>
                <w:rFonts w:eastAsia="Times New Roman" w:cs="Calibri"/>
                <w:i/>
                <w:iCs/>
                <w:color w:val="231F20"/>
                <w:sz w:val="16"/>
                <w:szCs w:val="16"/>
                <w:lang w:eastAsia="it-IT"/>
              </w:rPr>
              <w:t>di cui fondo pluriennale vincolato in c/capitale finanziato da debito</w:t>
            </w:r>
          </w:p>
        </w:tc>
        <w:tc>
          <w:tcPr>
            <w:tcW w:w="1276" w:type="dxa"/>
            <w:shd w:val="clear" w:color="auto" w:fill="auto"/>
            <w:vAlign w:val="center"/>
            <w:hideMark/>
          </w:tcPr>
          <w:p w:rsidR="0021097D" w:rsidRPr="00F747B9" w:rsidRDefault="0021097D" w:rsidP="00373797">
            <w:pPr>
              <w:spacing w:after="0" w:line="240" w:lineRule="auto"/>
              <w:jc w:val="right"/>
              <w:rPr>
                <w:rFonts w:ascii="Calibri Light" w:eastAsia="Times New Roman" w:hAnsi="Calibri Light" w:cs="Calibri Light"/>
                <w:i/>
                <w:iCs/>
                <w:sz w:val="18"/>
                <w:szCs w:val="18"/>
                <w:lang w:eastAsia="it-IT"/>
              </w:rPr>
            </w:pPr>
            <w:r w:rsidRPr="00F315E2">
              <w:rPr>
                <w:rFonts w:ascii="Calibri Light" w:eastAsia="Times New Roman" w:hAnsi="Calibri Light" w:cs="Calibri Light"/>
                <w:i/>
                <w:iCs/>
                <w:noProof/>
                <w:sz w:val="18"/>
                <w:szCs w:val="18"/>
                <w:lang w:eastAsia="it-IT"/>
              </w:rPr>
              <w:t>0,00</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r w:rsidRPr="004D05A7">
              <w:rPr>
                <w:rFonts w:ascii="Calibri Light" w:eastAsia="Times New Roman" w:hAnsi="Calibri Light" w:cs="Calibri Light"/>
                <w:color w:val="000000"/>
                <w:sz w:val="18"/>
                <w:szCs w:val="18"/>
                <w:lang w:eastAsia="it-IT"/>
              </w:rPr>
              <w:t> </w:t>
            </w:r>
          </w:p>
        </w:tc>
        <w:tc>
          <w:tcPr>
            <w:tcW w:w="2552" w:type="dxa"/>
            <w:shd w:val="clear" w:color="auto" w:fill="auto"/>
            <w:vAlign w:val="center"/>
            <w:hideMark/>
          </w:tcPr>
          <w:p w:rsidR="0021097D" w:rsidRPr="00AD2B73" w:rsidRDefault="0021097D" w:rsidP="00E25F19">
            <w:pPr>
              <w:spacing w:after="0" w:line="240" w:lineRule="auto"/>
              <w:rPr>
                <w:rFonts w:eastAsia="Times New Roman" w:cs="Calibri"/>
                <w:color w:val="000000"/>
                <w:sz w:val="16"/>
                <w:szCs w:val="16"/>
                <w:lang w:eastAsia="it-IT"/>
              </w:rPr>
            </w:pPr>
            <w:r w:rsidRPr="00AD2B73">
              <w:rPr>
                <w:rFonts w:eastAsia="Times New Roman" w:cs="Calibri"/>
                <w:color w:val="000000"/>
                <w:sz w:val="16"/>
                <w:szCs w:val="16"/>
                <w:lang w:eastAsia="it-IT"/>
              </w:rPr>
              <w:t> </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r>
              <w:rPr>
                <w:rFonts w:ascii="Calibri Light" w:eastAsia="Times New Roman" w:hAnsi="Calibri Light" w:cs="Calibri Light"/>
                <w:color w:val="000000"/>
                <w:sz w:val="18"/>
                <w:szCs w:val="18"/>
                <w:lang w:eastAsia="it-IT"/>
              </w:rPr>
              <w:t>-</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r>
              <w:rPr>
                <w:rFonts w:ascii="Calibri Light" w:eastAsia="Times New Roman" w:hAnsi="Calibri Light" w:cs="Calibri Light"/>
                <w:color w:val="000000"/>
                <w:sz w:val="18"/>
                <w:szCs w:val="18"/>
                <w:lang w:eastAsia="it-IT"/>
              </w:rPr>
              <w:t>-</w:t>
            </w:r>
          </w:p>
        </w:tc>
      </w:tr>
      <w:tr w:rsidR="0021097D" w:rsidRPr="00F912BF" w:rsidTr="00373797">
        <w:trPr>
          <w:trHeight w:val="380"/>
        </w:trPr>
        <w:tc>
          <w:tcPr>
            <w:tcW w:w="2400" w:type="dxa"/>
            <w:shd w:val="clear" w:color="auto" w:fill="auto"/>
            <w:vAlign w:val="center"/>
            <w:hideMark/>
          </w:tcPr>
          <w:p w:rsidR="0021097D" w:rsidRPr="00AD2B73" w:rsidRDefault="0021097D" w:rsidP="00E50038">
            <w:pPr>
              <w:spacing w:after="0" w:line="240" w:lineRule="auto"/>
              <w:rPr>
                <w:rFonts w:eastAsia="Times New Roman" w:cs="Calibri"/>
                <w:b/>
                <w:bCs/>
                <w:color w:val="231F20"/>
                <w:sz w:val="16"/>
                <w:szCs w:val="16"/>
                <w:lang w:eastAsia="it-IT"/>
              </w:rPr>
            </w:pPr>
            <w:r w:rsidRPr="00AD2B73">
              <w:rPr>
                <w:rFonts w:eastAsia="Times New Roman" w:cs="Calibri"/>
                <w:b/>
                <w:bCs/>
                <w:color w:val="231F20"/>
                <w:sz w:val="16"/>
                <w:szCs w:val="16"/>
                <w:lang w:eastAsia="it-IT"/>
              </w:rPr>
              <w:t>Fondo pluriennale vincolato per incremento di attività finanziarie</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i/>
                <w:iCs/>
                <w:color w:val="231F20"/>
                <w:sz w:val="18"/>
                <w:szCs w:val="18"/>
                <w:lang w:eastAsia="it-IT"/>
              </w:rPr>
            </w:pPr>
            <w:r w:rsidRPr="00F315E2">
              <w:rPr>
                <w:rFonts w:cs="Calibri"/>
                <w:noProof/>
                <w:sz w:val="18"/>
                <w:szCs w:val="18"/>
              </w:rPr>
              <w:t>0,00</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r w:rsidRPr="004D05A7">
              <w:rPr>
                <w:rFonts w:ascii="Calibri Light" w:eastAsia="Times New Roman" w:hAnsi="Calibri Light" w:cs="Calibri Light"/>
                <w:color w:val="000000"/>
                <w:sz w:val="18"/>
                <w:szCs w:val="18"/>
                <w:lang w:eastAsia="it-IT"/>
              </w:rPr>
              <w:t> </w:t>
            </w:r>
          </w:p>
        </w:tc>
        <w:tc>
          <w:tcPr>
            <w:tcW w:w="2552" w:type="dxa"/>
            <w:shd w:val="clear" w:color="auto" w:fill="auto"/>
            <w:vAlign w:val="center"/>
            <w:hideMark/>
          </w:tcPr>
          <w:p w:rsidR="0021097D" w:rsidRPr="00AD2B73" w:rsidRDefault="0021097D" w:rsidP="00E50038">
            <w:pPr>
              <w:spacing w:after="0" w:line="240" w:lineRule="auto"/>
              <w:rPr>
                <w:rFonts w:eastAsia="Times New Roman" w:cs="Calibri"/>
                <w:color w:val="000000"/>
                <w:sz w:val="16"/>
                <w:szCs w:val="16"/>
                <w:lang w:eastAsia="it-IT"/>
              </w:rPr>
            </w:pPr>
            <w:r w:rsidRPr="00AD2B73">
              <w:rPr>
                <w:rFonts w:eastAsia="Times New Roman" w:cs="Calibri"/>
                <w:color w:val="000000"/>
                <w:sz w:val="16"/>
                <w:szCs w:val="16"/>
                <w:lang w:eastAsia="it-IT"/>
              </w:rPr>
              <w:t> </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r w:rsidRPr="004D05A7">
              <w:rPr>
                <w:rFonts w:ascii="Calibri Light" w:eastAsia="Times New Roman" w:hAnsi="Calibri Light" w:cs="Calibri Light"/>
                <w:color w:val="000000"/>
                <w:sz w:val="18"/>
                <w:szCs w:val="18"/>
                <w:lang w:eastAsia="it-IT"/>
              </w:rPr>
              <w:t> </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r>
              <w:rPr>
                <w:rFonts w:ascii="Calibri Light" w:eastAsia="Times New Roman" w:hAnsi="Calibri Light" w:cs="Calibri Light"/>
                <w:color w:val="000000"/>
                <w:sz w:val="18"/>
                <w:szCs w:val="18"/>
                <w:lang w:eastAsia="it-IT"/>
              </w:rPr>
              <w:t>-</w:t>
            </w:r>
          </w:p>
        </w:tc>
      </w:tr>
      <w:tr w:rsidR="0021097D" w:rsidRPr="002238C2" w:rsidTr="00373797">
        <w:trPr>
          <w:trHeight w:val="400"/>
        </w:trPr>
        <w:tc>
          <w:tcPr>
            <w:tcW w:w="2400" w:type="dxa"/>
            <w:shd w:val="clear" w:color="auto" w:fill="auto"/>
            <w:vAlign w:val="center"/>
            <w:hideMark/>
          </w:tcPr>
          <w:p w:rsidR="0021097D" w:rsidRPr="00AD2B73" w:rsidRDefault="0021097D" w:rsidP="00ED4CC8">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1</w:t>
            </w:r>
            <w:r w:rsidRPr="00AD2B73">
              <w:rPr>
                <w:rFonts w:eastAsia="Times New Roman" w:cs="Calibri"/>
                <w:color w:val="231F20"/>
                <w:sz w:val="16"/>
                <w:szCs w:val="16"/>
                <w:lang w:eastAsia="it-IT"/>
              </w:rPr>
              <w:t xml:space="preserve"> Entrate correnti di natura tributaria, contributiva e perequativa</w:t>
            </w:r>
          </w:p>
        </w:tc>
        <w:tc>
          <w:tcPr>
            <w:tcW w:w="1276" w:type="dxa"/>
            <w:shd w:val="clear" w:color="auto" w:fill="auto"/>
            <w:noWrap/>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5.965.075,60</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5.721.889,56</w:t>
            </w:r>
          </w:p>
        </w:tc>
        <w:tc>
          <w:tcPr>
            <w:tcW w:w="2552" w:type="dxa"/>
            <w:shd w:val="clear" w:color="auto" w:fill="auto"/>
            <w:vAlign w:val="center"/>
            <w:hideMark/>
          </w:tcPr>
          <w:p w:rsidR="0021097D" w:rsidRPr="00AD2B73" w:rsidRDefault="0021097D" w:rsidP="00ED4CC8">
            <w:pPr>
              <w:spacing w:after="0" w:line="240" w:lineRule="auto"/>
              <w:rPr>
                <w:rFonts w:eastAsia="Times New Roman" w:cs="Calibri"/>
                <w:color w:val="000000"/>
                <w:sz w:val="16"/>
                <w:szCs w:val="16"/>
                <w:lang w:eastAsia="it-IT"/>
              </w:rPr>
            </w:pPr>
            <w:r w:rsidRPr="00EB53B9">
              <w:rPr>
                <w:rFonts w:eastAsia="Times New Roman" w:cs="Calibri"/>
                <w:b/>
                <w:bCs/>
                <w:color w:val="000000"/>
                <w:sz w:val="16"/>
                <w:szCs w:val="16"/>
                <w:lang w:eastAsia="it-IT"/>
              </w:rPr>
              <w:t>TITOLO 1</w:t>
            </w:r>
            <w:r w:rsidRPr="00AD2B73">
              <w:rPr>
                <w:rFonts w:eastAsia="Times New Roman" w:cs="Calibri"/>
                <w:color w:val="000000"/>
                <w:sz w:val="16"/>
                <w:szCs w:val="16"/>
                <w:lang w:eastAsia="it-IT"/>
              </w:rPr>
              <w:t xml:space="preserve"> Spese correnti</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F315E2">
              <w:rPr>
                <w:rFonts w:ascii="Calibri Light" w:hAnsi="Calibri Light" w:cs="Calibri Light"/>
                <w:noProof/>
                <w:sz w:val="18"/>
                <w:szCs w:val="18"/>
              </w:rPr>
              <w:t>7.602.999,61</w:t>
            </w:r>
          </w:p>
        </w:tc>
        <w:tc>
          <w:tcPr>
            <w:tcW w:w="1221"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color w:val="231F20"/>
                <w:sz w:val="18"/>
                <w:szCs w:val="18"/>
                <w:lang w:val="en-US" w:eastAsia="it-IT"/>
              </w:rPr>
            </w:pPr>
            <w:r w:rsidRPr="00F315E2">
              <w:rPr>
                <w:rFonts w:ascii="Calibri Light" w:hAnsi="Calibri Light" w:cs="Calibri Light"/>
                <w:noProof/>
                <w:sz w:val="18"/>
                <w:szCs w:val="18"/>
                <w:lang w:val="en-US"/>
              </w:rPr>
              <w:t>7.474.678,95</w:t>
            </w:r>
          </w:p>
        </w:tc>
      </w:tr>
      <w:tr w:rsidR="0021097D" w:rsidRPr="00F912BF" w:rsidTr="00373797">
        <w:trPr>
          <w:trHeight w:val="290"/>
        </w:trPr>
        <w:tc>
          <w:tcPr>
            <w:tcW w:w="2400"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2</w:t>
            </w:r>
            <w:r w:rsidRPr="00AD2B73">
              <w:rPr>
                <w:rFonts w:eastAsia="Times New Roman" w:cs="Calibri"/>
                <w:color w:val="231F20"/>
                <w:sz w:val="16"/>
                <w:szCs w:val="16"/>
                <w:lang w:eastAsia="it-IT"/>
              </w:rPr>
              <w:t xml:space="preserve"> Trasferimenti correnti</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673.942,35</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517.049,75</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AD2B73">
              <w:rPr>
                <w:rFonts w:eastAsia="Times New Roman" w:cs="Calibri"/>
                <w:color w:val="231F20"/>
                <w:sz w:val="16"/>
                <w:szCs w:val="16"/>
                <w:lang w:eastAsia="it-IT"/>
              </w:rPr>
              <w:t>Fondo pluriennale vincolato di parte corrente</w:t>
            </w:r>
          </w:p>
        </w:tc>
        <w:tc>
          <w:tcPr>
            <w:tcW w:w="1214"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color w:val="231F20"/>
                <w:sz w:val="18"/>
                <w:szCs w:val="18"/>
                <w:lang w:val="en-US" w:eastAsia="it-IT"/>
              </w:rPr>
            </w:pPr>
            <w:r w:rsidRPr="00F315E2">
              <w:rPr>
                <w:rFonts w:cs="Calibri"/>
                <w:noProof/>
                <w:sz w:val="18"/>
                <w:szCs w:val="18"/>
                <w:lang w:val="en-US"/>
              </w:rPr>
              <w:t>182.101,57</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Pr>
                <w:rFonts w:ascii="Calibri Light" w:eastAsia="Times New Roman" w:hAnsi="Calibri Light" w:cs="Calibri Light"/>
                <w:color w:val="231F20"/>
                <w:sz w:val="18"/>
                <w:szCs w:val="18"/>
                <w:lang w:eastAsia="it-IT"/>
              </w:rPr>
              <w:t>-</w:t>
            </w:r>
          </w:p>
        </w:tc>
      </w:tr>
      <w:tr w:rsidR="0021097D" w:rsidRPr="00F912BF" w:rsidTr="00373797">
        <w:trPr>
          <w:trHeight w:val="290"/>
        </w:trPr>
        <w:tc>
          <w:tcPr>
            <w:tcW w:w="2400"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3</w:t>
            </w:r>
            <w:r w:rsidRPr="00AD2B73">
              <w:rPr>
                <w:rFonts w:eastAsia="Times New Roman" w:cs="Calibri"/>
                <w:color w:val="231F20"/>
                <w:sz w:val="16"/>
                <w:szCs w:val="16"/>
                <w:lang w:eastAsia="it-IT"/>
              </w:rPr>
              <w:t xml:space="preserve"> Entrate extratributarie</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1.721.106,54</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1.734.404,10</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000000"/>
                <w:sz w:val="16"/>
                <w:szCs w:val="16"/>
                <w:lang w:eastAsia="it-IT"/>
              </w:rPr>
            </w:pPr>
            <w:r w:rsidRPr="00AD2B73">
              <w:rPr>
                <w:rFonts w:eastAsia="Times New Roman" w:cs="Calibri"/>
                <w:color w:val="000000"/>
                <w:sz w:val="16"/>
                <w:szCs w:val="16"/>
                <w:lang w:eastAsia="it-IT"/>
              </w:rPr>
              <w:t> </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r>
              <w:rPr>
                <w:rFonts w:ascii="Calibri Light" w:eastAsia="Times New Roman" w:hAnsi="Calibri Light" w:cs="Calibri Light"/>
                <w:color w:val="000000"/>
                <w:sz w:val="18"/>
                <w:szCs w:val="18"/>
                <w:lang w:eastAsia="it-IT"/>
              </w:rPr>
              <w:t>-</w:t>
            </w:r>
          </w:p>
        </w:tc>
      </w:tr>
      <w:tr w:rsidR="0021097D" w:rsidRPr="002238C2" w:rsidTr="00373797">
        <w:trPr>
          <w:trHeight w:val="290"/>
        </w:trPr>
        <w:tc>
          <w:tcPr>
            <w:tcW w:w="2400"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4</w:t>
            </w:r>
            <w:r w:rsidRPr="00AD2B73">
              <w:rPr>
                <w:rFonts w:eastAsia="Times New Roman" w:cs="Calibri"/>
                <w:color w:val="231F20"/>
                <w:sz w:val="16"/>
                <w:szCs w:val="16"/>
                <w:lang w:eastAsia="it-IT"/>
              </w:rPr>
              <w:t xml:space="preserve"> Entrate in conto capitale</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834.851,25</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368.766,48</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2</w:t>
            </w:r>
            <w:r w:rsidRPr="00AD2B73">
              <w:rPr>
                <w:rFonts w:eastAsia="Times New Roman" w:cs="Calibri"/>
                <w:color w:val="231F20"/>
                <w:sz w:val="16"/>
                <w:szCs w:val="16"/>
                <w:lang w:eastAsia="it-IT"/>
              </w:rPr>
              <w:t xml:space="preserve"> Spese in conto capitale</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1.107.086,13</w:t>
            </w:r>
          </w:p>
        </w:tc>
        <w:tc>
          <w:tcPr>
            <w:tcW w:w="1221"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color w:val="231F20"/>
                <w:sz w:val="18"/>
                <w:szCs w:val="18"/>
                <w:lang w:val="en-US" w:eastAsia="it-IT"/>
              </w:rPr>
            </w:pPr>
            <w:r w:rsidRPr="00F315E2">
              <w:rPr>
                <w:rFonts w:ascii="Calibri Light" w:hAnsi="Calibri Light" w:cs="Calibri Light"/>
                <w:noProof/>
                <w:sz w:val="18"/>
                <w:szCs w:val="18"/>
                <w:lang w:val="en-US"/>
              </w:rPr>
              <w:t>898.911,84</w:t>
            </w:r>
          </w:p>
        </w:tc>
      </w:tr>
      <w:tr w:rsidR="0021097D" w:rsidRPr="00F912BF" w:rsidTr="00373797">
        <w:trPr>
          <w:trHeight w:val="290"/>
        </w:trPr>
        <w:tc>
          <w:tcPr>
            <w:tcW w:w="2400" w:type="dxa"/>
            <w:shd w:val="clear" w:color="auto" w:fill="auto"/>
            <w:vAlign w:val="center"/>
            <w:hideMark/>
          </w:tcPr>
          <w:p w:rsidR="0021097D" w:rsidRPr="002238C2" w:rsidRDefault="0021097D" w:rsidP="00BE413C">
            <w:pPr>
              <w:spacing w:after="0" w:line="240" w:lineRule="auto"/>
              <w:rPr>
                <w:rFonts w:eastAsia="Times New Roman" w:cs="Calibri"/>
                <w:b/>
                <w:bCs/>
                <w:color w:val="231F20"/>
                <w:sz w:val="16"/>
                <w:szCs w:val="16"/>
                <w:lang w:val="en-US" w:eastAsia="it-IT"/>
              </w:rPr>
            </w:pPr>
            <w:r w:rsidRPr="002238C2">
              <w:rPr>
                <w:rFonts w:eastAsia="Times New Roman" w:cs="Calibri"/>
                <w:b/>
                <w:bCs/>
                <w:color w:val="231F20"/>
                <w:sz w:val="16"/>
                <w:szCs w:val="16"/>
                <w:lang w:val="en-US" w:eastAsia="it-IT"/>
              </w:rPr>
              <w:t> </w:t>
            </w:r>
          </w:p>
        </w:tc>
        <w:tc>
          <w:tcPr>
            <w:tcW w:w="1276"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color w:val="000000"/>
                <w:sz w:val="18"/>
                <w:szCs w:val="18"/>
                <w:lang w:val="en-US" w:eastAsia="it-IT"/>
              </w:rPr>
            </w:pPr>
            <w:r w:rsidRPr="002238C2">
              <w:rPr>
                <w:rFonts w:ascii="Calibri Light" w:eastAsia="Times New Roman" w:hAnsi="Calibri Light" w:cs="Calibri Light"/>
                <w:color w:val="000000"/>
                <w:sz w:val="18"/>
                <w:szCs w:val="18"/>
                <w:lang w:val="en-US" w:eastAsia="it-IT"/>
              </w:rPr>
              <w:t> </w:t>
            </w:r>
          </w:p>
        </w:tc>
        <w:tc>
          <w:tcPr>
            <w:tcW w:w="1417"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b/>
                <w:bCs/>
                <w:color w:val="231F20"/>
                <w:sz w:val="18"/>
                <w:szCs w:val="18"/>
                <w:lang w:val="en-US" w:eastAsia="it-IT"/>
              </w:rPr>
            </w:pPr>
            <w:r w:rsidRPr="002238C2">
              <w:rPr>
                <w:rFonts w:ascii="Calibri Light" w:eastAsia="Times New Roman" w:hAnsi="Calibri Light" w:cs="Calibri Light"/>
                <w:b/>
                <w:bCs/>
                <w:color w:val="231F20"/>
                <w:sz w:val="18"/>
                <w:szCs w:val="18"/>
                <w:lang w:val="en-US" w:eastAsia="it-IT"/>
              </w:rPr>
              <w:t> </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000000"/>
                <w:sz w:val="16"/>
                <w:szCs w:val="16"/>
                <w:lang w:eastAsia="it-IT"/>
              </w:rPr>
            </w:pPr>
            <w:r w:rsidRPr="00AD2B73">
              <w:rPr>
                <w:rFonts w:eastAsia="Times New Roman" w:cs="Calibri"/>
                <w:color w:val="000000"/>
                <w:sz w:val="16"/>
                <w:szCs w:val="16"/>
                <w:lang w:eastAsia="it-IT"/>
              </w:rPr>
              <w:t>Fondo pluriennale vincolato in c/capitale</w:t>
            </w:r>
          </w:p>
        </w:tc>
        <w:tc>
          <w:tcPr>
            <w:tcW w:w="1214"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color w:val="000000"/>
                <w:sz w:val="18"/>
                <w:szCs w:val="18"/>
                <w:lang w:val="en-US" w:eastAsia="it-IT"/>
              </w:rPr>
            </w:pPr>
            <w:r w:rsidRPr="00F315E2">
              <w:rPr>
                <w:rFonts w:cs="Calibri"/>
                <w:noProof/>
                <w:sz w:val="18"/>
                <w:szCs w:val="18"/>
                <w:lang w:val="en-US"/>
              </w:rPr>
              <w:t>1.657.833,45</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p>
        </w:tc>
      </w:tr>
      <w:tr w:rsidR="0021097D" w:rsidRPr="00F747B9" w:rsidTr="00373797">
        <w:trPr>
          <w:trHeight w:val="360"/>
        </w:trPr>
        <w:tc>
          <w:tcPr>
            <w:tcW w:w="2400" w:type="dxa"/>
            <w:shd w:val="clear" w:color="auto" w:fill="auto"/>
            <w:vAlign w:val="center"/>
            <w:hideMark/>
          </w:tcPr>
          <w:p w:rsidR="0021097D" w:rsidRPr="00F747B9" w:rsidRDefault="0021097D" w:rsidP="00BE413C">
            <w:pPr>
              <w:spacing w:after="0" w:line="240" w:lineRule="auto"/>
              <w:rPr>
                <w:rFonts w:eastAsia="Times New Roman" w:cs="Calibri"/>
                <w:b/>
                <w:bCs/>
                <w:i/>
                <w:iCs/>
                <w:color w:val="231F20"/>
                <w:sz w:val="16"/>
                <w:szCs w:val="16"/>
                <w:lang w:eastAsia="it-IT"/>
              </w:rPr>
            </w:pPr>
            <w:r w:rsidRPr="00F747B9">
              <w:rPr>
                <w:rFonts w:eastAsia="Times New Roman" w:cs="Calibri"/>
                <w:b/>
                <w:bCs/>
                <w:i/>
                <w:iCs/>
                <w:color w:val="231F20"/>
                <w:sz w:val="16"/>
                <w:szCs w:val="16"/>
                <w:lang w:eastAsia="it-IT"/>
              </w:rPr>
              <w:t> </w:t>
            </w:r>
          </w:p>
        </w:tc>
        <w:tc>
          <w:tcPr>
            <w:tcW w:w="1276" w:type="dxa"/>
            <w:shd w:val="clear" w:color="auto" w:fill="auto"/>
            <w:vAlign w:val="center"/>
            <w:hideMark/>
          </w:tcPr>
          <w:p w:rsidR="0021097D" w:rsidRPr="00F747B9" w:rsidRDefault="0021097D" w:rsidP="00373797">
            <w:pPr>
              <w:spacing w:after="0" w:line="240" w:lineRule="auto"/>
              <w:jc w:val="right"/>
              <w:rPr>
                <w:rFonts w:ascii="Calibri Light" w:eastAsia="Times New Roman" w:hAnsi="Calibri Light" w:cs="Calibri Light"/>
                <w:i/>
                <w:iCs/>
                <w:color w:val="231F20"/>
                <w:sz w:val="18"/>
                <w:szCs w:val="18"/>
                <w:lang w:eastAsia="it-IT"/>
              </w:rPr>
            </w:pPr>
            <w:r w:rsidRPr="00F747B9">
              <w:rPr>
                <w:rFonts w:ascii="Calibri Light" w:eastAsia="Times New Roman" w:hAnsi="Calibri Light" w:cs="Calibri Light"/>
                <w:i/>
                <w:iCs/>
                <w:color w:val="231F20"/>
                <w:sz w:val="18"/>
                <w:szCs w:val="18"/>
                <w:lang w:eastAsia="it-IT"/>
              </w:rPr>
              <w:t> </w:t>
            </w:r>
          </w:p>
        </w:tc>
        <w:tc>
          <w:tcPr>
            <w:tcW w:w="1417" w:type="dxa"/>
            <w:shd w:val="clear" w:color="auto" w:fill="auto"/>
            <w:vAlign w:val="center"/>
            <w:hideMark/>
          </w:tcPr>
          <w:p w:rsidR="0021097D" w:rsidRPr="00F747B9" w:rsidRDefault="0021097D" w:rsidP="00373797">
            <w:pPr>
              <w:spacing w:after="0" w:line="240" w:lineRule="auto"/>
              <w:jc w:val="right"/>
              <w:rPr>
                <w:rFonts w:ascii="Calibri Light" w:eastAsia="Times New Roman" w:hAnsi="Calibri Light" w:cs="Calibri Light"/>
                <w:i/>
                <w:iCs/>
                <w:color w:val="000000"/>
                <w:sz w:val="18"/>
                <w:szCs w:val="18"/>
                <w:lang w:eastAsia="it-IT"/>
              </w:rPr>
            </w:pPr>
            <w:r w:rsidRPr="00F747B9">
              <w:rPr>
                <w:rFonts w:ascii="Calibri Light" w:eastAsia="Times New Roman" w:hAnsi="Calibri Light" w:cs="Calibri Light"/>
                <w:i/>
                <w:iCs/>
                <w:color w:val="000000"/>
                <w:sz w:val="18"/>
                <w:szCs w:val="18"/>
                <w:lang w:eastAsia="it-IT"/>
              </w:rPr>
              <w:t> </w:t>
            </w:r>
          </w:p>
        </w:tc>
        <w:tc>
          <w:tcPr>
            <w:tcW w:w="2552" w:type="dxa"/>
            <w:shd w:val="clear" w:color="auto" w:fill="auto"/>
            <w:vAlign w:val="center"/>
            <w:hideMark/>
          </w:tcPr>
          <w:p w:rsidR="0021097D" w:rsidRPr="00F747B9" w:rsidRDefault="0021097D" w:rsidP="00BE413C">
            <w:pPr>
              <w:spacing w:after="0" w:line="240" w:lineRule="auto"/>
              <w:rPr>
                <w:rFonts w:eastAsia="Times New Roman" w:cs="Calibri"/>
                <w:i/>
                <w:iCs/>
                <w:color w:val="000000"/>
                <w:sz w:val="16"/>
                <w:szCs w:val="16"/>
                <w:lang w:eastAsia="it-IT"/>
              </w:rPr>
            </w:pPr>
            <w:r w:rsidRPr="00F747B9">
              <w:rPr>
                <w:rFonts w:eastAsia="Times New Roman" w:cs="Calibri"/>
                <w:i/>
                <w:iCs/>
                <w:color w:val="000000"/>
                <w:sz w:val="16"/>
                <w:szCs w:val="16"/>
                <w:lang w:eastAsia="it-IT"/>
              </w:rPr>
              <w:t>di cui fondo pluriennale vincolato in c/capitale finanziato da debito</w:t>
            </w:r>
          </w:p>
        </w:tc>
        <w:tc>
          <w:tcPr>
            <w:tcW w:w="1214" w:type="dxa"/>
            <w:shd w:val="clear" w:color="auto" w:fill="auto"/>
            <w:vAlign w:val="center"/>
            <w:hideMark/>
          </w:tcPr>
          <w:p w:rsidR="0021097D" w:rsidRPr="00F747B9" w:rsidRDefault="0021097D" w:rsidP="00373797">
            <w:pPr>
              <w:spacing w:after="0" w:line="240" w:lineRule="auto"/>
              <w:jc w:val="right"/>
              <w:rPr>
                <w:rFonts w:ascii="Calibri Light" w:eastAsia="Times New Roman" w:hAnsi="Calibri Light" w:cs="Calibri Light"/>
                <w:i/>
                <w:iCs/>
                <w:sz w:val="18"/>
                <w:szCs w:val="18"/>
                <w:lang w:eastAsia="it-IT"/>
              </w:rPr>
            </w:pPr>
            <w:r w:rsidRPr="00F315E2">
              <w:rPr>
                <w:rFonts w:ascii="Calibri Light" w:eastAsia="Times New Roman" w:hAnsi="Calibri Light" w:cs="Calibri Light"/>
                <w:i/>
                <w:iCs/>
                <w:noProof/>
                <w:sz w:val="18"/>
                <w:szCs w:val="18"/>
                <w:lang w:eastAsia="it-IT"/>
              </w:rPr>
              <w:t>0,00</w:t>
            </w:r>
          </w:p>
        </w:tc>
        <w:tc>
          <w:tcPr>
            <w:tcW w:w="1221" w:type="dxa"/>
            <w:shd w:val="clear" w:color="auto" w:fill="auto"/>
            <w:vAlign w:val="center"/>
            <w:hideMark/>
          </w:tcPr>
          <w:p w:rsidR="0021097D" w:rsidRPr="00F747B9" w:rsidRDefault="0021097D" w:rsidP="00373797">
            <w:pPr>
              <w:spacing w:after="0" w:line="240" w:lineRule="auto"/>
              <w:jc w:val="right"/>
              <w:rPr>
                <w:rFonts w:ascii="Calibri Light" w:eastAsia="Times New Roman" w:hAnsi="Calibri Light" w:cs="Calibri Light"/>
                <w:i/>
                <w:iCs/>
                <w:color w:val="000000"/>
                <w:sz w:val="18"/>
                <w:szCs w:val="18"/>
                <w:lang w:eastAsia="it-IT"/>
              </w:rPr>
            </w:pPr>
            <w:r>
              <w:rPr>
                <w:rFonts w:ascii="Calibri Light" w:eastAsia="Times New Roman" w:hAnsi="Calibri Light" w:cs="Calibri Light"/>
                <w:i/>
                <w:iCs/>
                <w:color w:val="000000"/>
                <w:sz w:val="18"/>
                <w:szCs w:val="18"/>
                <w:lang w:eastAsia="it-IT"/>
              </w:rPr>
              <w:t>-</w:t>
            </w:r>
            <w:r w:rsidRPr="00F747B9">
              <w:rPr>
                <w:rFonts w:ascii="Calibri Light" w:eastAsia="Times New Roman" w:hAnsi="Calibri Light" w:cs="Calibri Light"/>
                <w:i/>
                <w:iCs/>
                <w:color w:val="000000"/>
                <w:sz w:val="18"/>
                <w:szCs w:val="18"/>
                <w:lang w:eastAsia="it-IT"/>
              </w:rPr>
              <w:t> </w:t>
            </w:r>
          </w:p>
        </w:tc>
      </w:tr>
      <w:tr w:rsidR="0021097D" w:rsidRPr="002238C2" w:rsidTr="00373797">
        <w:trPr>
          <w:trHeight w:val="400"/>
        </w:trPr>
        <w:tc>
          <w:tcPr>
            <w:tcW w:w="2400"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5</w:t>
            </w:r>
            <w:r w:rsidRPr="00AD2B73">
              <w:rPr>
                <w:rFonts w:eastAsia="Times New Roman" w:cs="Calibri"/>
                <w:color w:val="231F20"/>
                <w:sz w:val="16"/>
                <w:szCs w:val="16"/>
                <w:lang w:eastAsia="it-IT"/>
              </w:rPr>
              <w:t xml:space="preserve"> Entrate da riduzione di attività finanziarie</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i/>
                <w:iCs/>
                <w:color w:val="231F20"/>
                <w:sz w:val="18"/>
                <w:szCs w:val="18"/>
                <w:lang w:eastAsia="it-IT"/>
              </w:rPr>
            </w:pPr>
            <w:r w:rsidRPr="00F315E2">
              <w:rPr>
                <w:rFonts w:ascii="Calibri Light" w:hAnsi="Calibri Light" w:cs="Calibri Light"/>
                <w:noProof/>
                <w:sz w:val="18"/>
                <w:szCs w:val="18"/>
              </w:rPr>
              <w:t>1.501,39</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1.501,39</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3</w:t>
            </w:r>
            <w:r w:rsidRPr="00AD2B73">
              <w:rPr>
                <w:rFonts w:eastAsia="Times New Roman" w:cs="Calibri"/>
                <w:color w:val="231F20"/>
                <w:sz w:val="16"/>
                <w:szCs w:val="16"/>
                <w:lang w:eastAsia="it-IT"/>
              </w:rPr>
              <w:t xml:space="preserve"> Spese per incremento attività finanziarie</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0,00</w:t>
            </w:r>
          </w:p>
        </w:tc>
        <w:tc>
          <w:tcPr>
            <w:tcW w:w="1221"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color w:val="231F20"/>
                <w:sz w:val="18"/>
                <w:szCs w:val="18"/>
                <w:lang w:val="en-US" w:eastAsia="it-IT"/>
              </w:rPr>
            </w:pPr>
            <w:r w:rsidRPr="00F315E2">
              <w:rPr>
                <w:rFonts w:ascii="Calibri Light" w:hAnsi="Calibri Light" w:cs="Calibri Light"/>
                <w:noProof/>
                <w:sz w:val="18"/>
                <w:szCs w:val="18"/>
                <w:lang w:val="en-US"/>
              </w:rPr>
              <w:t>0,00</w:t>
            </w:r>
          </w:p>
        </w:tc>
      </w:tr>
      <w:tr w:rsidR="0021097D" w:rsidRPr="00250E6B" w:rsidTr="00373797">
        <w:trPr>
          <w:trHeight w:val="300"/>
        </w:trPr>
        <w:tc>
          <w:tcPr>
            <w:tcW w:w="2400" w:type="dxa"/>
            <w:shd w:val="clear" w:color="auto" w:fill="auto"/>
            <w:vAlign w:val="center"/>
          </w:tcPr>
          <w:p w:rsidR="0021097D" w:rsidRPr="002238C2" w:rsidRDefault="0021097D">
            <w:pPr>
              <w:spacing w:after="0" w:line="240" w:lineRule="auto"/>
              <w:jc w:val="right"/>
              <w:rPr>
                <w:rFonts w:eastAsia="Times New Roman" w:cs="Calibri"/>
                <w:b/>
                <w:bCs/>
                <w:color w:val="231F20"/>
                <w:sz w:val="16"/>
                <w:szCs w:val="16"/>
                <w:lang w:val="en-US" w:eastAsia="it-IT"/>
              </w:rPr>
            </w:pPr>
          </w:p>
        </w:tc>
        <w:tc>
          <w:tcPr>
            <w:tcW w:w="1276" w:type="dxa"/>
            <w:shd w:val="clear" w:color="auto" w:fill="auto"/>
            <w:vAlign w:val="center"/>
          </w:tcPr>
          <w:p w:rsidR="0021097D" w:rsidRPr="002238C2" w:rsidRDefault="0021097D" w:rsidP="00373797">
            <w:pPr>
              <w:spacing w:after="0" w:line="240" w:lineRule="auto"/>
              <w:jc w:val="right"/>
              <w:rPr>
                <w:rFonts w:cs="Calibri"/>
                <w:b/>
                <w:bCs/>
                <w:sz w:val="16"/>
                <w:szCs w:val="16"/>
                <w:lang w:val="en-US"/>
              </w:rPr>
            </w:pPr>
          </w:p>
        </w:tc>
        <w:tc>
          <w:tcPr>
            <w:tcW w:w="1417" w:type="dxa"/>
            <w:shd w:val="clear" w:color="auto" w:fill="auto"/>
            <w:vAlign w:val="center"/>
          </w:tcPr>
          <w:p w:rsidR="0021097D" w:rsidRPr="002238C2" w:rsidRDefault="0021097D" w:rsidP="00373797">
            <w:pPr>
              <w:spacing w:after="0" w:line="240" w:lineRule="auto"/>
              <w:jc w:val="right"/>
              <w:rPr>
                <w:rFonts w:cs="Calibri"/>
                <w:b/>
                <w:bCs/>
                <w:sz w:val="16"/>
                <w:szCs w:val="16"/>
                <w:lang w:val="en-US"/>
              </w:rPr>
            </w:pPr>
          </w:p>
        </w:tc>
        <w:tc>
          <w:tcPr>
            <w:tcW w:w="2552" w:type="dxa"/>
            <w:shd w:val="clear" w:color="auto" w:fill="auto"/>
            <w:vAlign w:val="center"/>
          </w:tcPr>
          <w:p w:rsidR="0021097D" w:rsidRPr="00250E6B" w:rsidRDefault="0021097D">
            <w:pPr>
              <w:spacing w:after="0" w:line="240" w:lineRule="auto"/>
              <w:rPr>
                <w:rFonts w:eastAsia="Times New Roman" w:cs="Calibri"/>
                <w:b/>
                <w:bCs/>
                <w:color w:val="231F20"/>
                <w:sz w:val="16"/>
                <w:szCs w:val="16"/>
                <w:lang w:eastAsia="it-IT"/>
              </w:rPr>
            </w:pPr>
            <w:r w:rsidRPr="00250E6B">
              <w:rPr>
                <w:rFonts w:cs="Calibri"/>
                <w:sz w:val="16"/>
                <w:szCs w:val="16"/>
                <w:lang w:eastAsia="it-IT"/>
              </w:rPr>
              <w:t>Fondo pluriennale vincolato per attività finanziarie</w:t>
            </w:r>
          </w:p>
        </w:tc>
        <w:tc>
          <w:tcPr>
            <w:tcW w:w="1214" w:type="dxa"/>
            <w:shd w:val="clear" w:color="auto" w:fill="auto"/>
            <w:vAlign w:val="center"/>
          </w:tcPr>
          <w:p w:rsidR="0021097D" w:rsidRPr="00250E6B" w:rsidRDefault="0021097D" w:rsidP="00373797">
            <w:pPr>
              <w:spacing w:after="0" w:line="240" w:lineRule="auto"/>
              <w:jc w:val="right"/>
              <w:rPr>
                <w:rFonts w:cs="Calibri"/>
                <w:b/>
                <w:bCs/>
                <w:sz w:val="18"/>
                <w:szCs w:val="18"/>
              </w:rPr>
            </w:pPr>
            <w:r w:rsidRPr="00F315E2">
              <w:rPr>
                <w:rFonts w:cs="Calibri"/>
                <w:noProof/>
                <w:sz w:val="18"/>
                <w:szCs w:val="18"/>
                <w:lang w:val="en-US"/>
              </w:rPr>
              <w:t>0,00</w:t>
            </w:r>
          </w:p>
        </w:tc>
        <w:tc>
          <w:tcPr>
            <w:tcW w:w="1221" w:type="dxa"/>
            <w:shd w:val="clear" w:color="auto" w:fill="auto"/>
            <w:vAlign w:val="center"/>
          </w:tcPr>
          <w:p w:rsidR="0021097D" w:rsidRPr="00250E6B" w:rsidRDefault="0021097D" w:rsidP="00373797">
            <w:pPr>
              <w:spacing w:after="0" w:line="240" w:lineRule="auto"/>
              <w:jc w:val="right"/>
              <w:rPr>
                <w:rFonts w:cs="Calibri"/>
                <w:b/>
                <w:bCs/>
                <w:sz w:val="16"/>
                <w:szCs w:val="16"/>
              </w:rPr>
            </w:pPr>
            <w:r>
              <w:rPr>
                <w:rFonts w:cs="Calibri"/>
                <w:b/>
                <w:bCs/>
                <w:sz w:val="16"/>
                <w:szCs w:val="16"/>
              </w:rPr>
              <w:t>-</w:t>
            </w:r>
          </w:p>
        </w:tc>
      </w:tr>
      <w:tr w:rsidR="0021097D" w:rsidRPr="004102DC" w:rsidTr="00373797">
        <w:trPr>
          <w:trHeight w:val="300"/>
        </w:trPr>
        <w:tc>
          <w:tcPr>
            <w:tcW w:w="2400" w:type="dxa"/>
            <w:shd w:val="clear" w:color="auto" w:fill="auto"/>
            <w:vAlign w:val="center"/>
            <w:hideMark/>
          </w:tcPr>
          <w:p w:rsidR="0021097D" w:rsidRPr="00AD2B73" w:rsidRDefault="0021097D" w:rsidP="00BE413C">
            <w:pPr>
              <w:spacing w:after="0" w:line="240" w:lineRule="auto"/>
              <w:jc w:val="right"/>
              <w:rPr>
                <w:rFonts w:eastAsia="Times New Roman" w:cs="Calibri"/>
                <w:b/>
                <w:bCs/>
                <w:color w:val="231F20"/>
                <w:sz w:val="16"/>
                <w:szCs w:val="16"/>
                <w:lang w:eastAsia="it-IT"/>
              </w:rPr>
            </w:pPr>
            <w:r w:rsidRPr="00AD2B73">
              <w:rPr>
                <w:rFonts w:eastAsia="Times New Roman" w:cs="Calibri"/>
                <w:b/>
                <w:bCs/>
                <w:color w:val="231F20"/>
                <w:sz w:val="16"/>
                <w:szCs w:val="16"/>
                <w:lang w:eastAsia="it-IT"/>
              </w:rPr>
              <w:t>Totale entrate finali</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b/>
                <w:bCs/>
                <w:noProof/>
                <w:sz w:val="18"/>
                <w:szCs w:val="18"/>
              </w:rPr>
              <w:t>9.196.477,13</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b/>
                <w:bCs/>
                <w:noProof/>
                <w:sz w:val="18"/>
                <w:szCs w:val="18"/>
              </w:rPr>
              <w:t>8.343.611,28</w:t>
            </w:r>
          </w:p>
        </w:tc>
        <w:tc>
          <w:tcPr>
            <w:tcW w:w="2552" w:type="dxa"/>
            <w:shd w:val="clear" w:color="auto" w:fill="auto"/>
            <w:vAlign w:val="center"/>
            <w:hideMark/>
          </w:tcPr>
          <w:p w:rsidR="0021097D" w:rsidRPr="00AD2B73" w:rsidRDefault="0021097D" w:rsidP="00BE413C">
            <w:pPr>
              <w:spacing w:after="0" w:line="240" w:lineRule="auto"/>
              <w:jc w:val="right"/>
              <w:rPr>
                <w:rFonts w:eastAsia="Times New Roman" w:cs="Calibri"/>
                <w:b/>
                <w:bCs/>
                <w:color w:val="231F20"/>
                <w:sz w:val="16"/>
                <w:szCs w:val="16"/>
                <w:lang w:eastAsia="it-IT"/>
              </w:rPr>
            </w:pPr>
            <w:r w:rsidRPr="00AD2B73">
              <w:rPr>
                <w:rFonts w:eastAsia="Times New Roman" w:cs="Calibri"/>
                <w:b/>
                <w:bCs/>
                <w:color w:val="231F20"/>
                <w:sz w:val="16"/>
                <w:szCs w:val="16"/>
                <w:lang w:eastAsia="it-IT"/>
              </w:rPr>
              <w:t>Totale spese finali</w:t>
            </w:r>
          </w:p>
        </w:tc>
        <w:tc>
          <w:tcPr>
            <w:tcW w:w="1214"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b/>
                <w:bCs/>
                <w:color w:val="231F20"/>
                <w:sz w:val="18"/>
                <w:szCs w:val="18"/>
                <w:lang w:val="en-US" w:eastAsia="it-IT"/>
              </w:rPr>
            </w:pPr>
            <w:r w:rsidRPr="00F315E2">
              <w:rPr>
                <w:rFonts w:ascii="Calibri Light" w:hAnsi="Calibri Light" w:cs="Calibri Light"/>
                <w:b/>
                <w:bCs/>
                <w:noProof/>
                <w:sz w:val="18"/>
                <w:szCs w:val="18"/>
                <w:lang w:val="en-US"/>
              </w:rPr>
              <w:t>10.550.020,76</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b/>
                <w:bCs/>
                <w:noProof/>
                <w:sz w:val="18"/>
                <w:szCs w:val="18"/>
              </w:rPr>
              <w:t>8.373.590,79</w:t>
            </w:r>
          </w:p>
        </w:tc>
      </w:tr>
      <w:tr w:rsidR="0021097D" w:rsidRPr="002238C2" w:rsidTr="00373797">
        <w:trPr>
          <w:trHeight w:val="290"/>
        </w:trPr>
        <w:tc>
          <w:tcPr>
            <w:tcW w:w="2400"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6</w:t>
            </w:r>
            <w:r w:rsidRPr="00AD2B73">
              <w:rPr>
                <w:rFonts w:eastAsia="Times New Roman" w:cs="Calibri"/>
                <w:color w:val="231F20"/>
                <w:sz w:val="16"/>
                <w:szCs w:val="16"/>
                <w:lang w:eastAsia="it-IT"/>
              </w:rPr>
              <w:t xml:space="preserve"> Accensione di Prestiti</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0,00</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0,00</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4</w:t>
            </w:r>
            <w:r w:rsidRPr="00AD2B73">
              <w:rPr>
                <w:rFonts w:eastAsia="Times New Roman" w:cs="Calibri"/>
                <w:color w:val="231F20"/>
                <w:sz w:val="16"/>
                <w:szCs w:val="16"/>
                <w:lang w:eastAsia="it-IT"/>
              </w:rPr>
              <w:t xml:space="preserve"> Rimborso prestiti</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74.261,01</w:t>
            </w:r>
          </w:p>
        </w:tc>
        <w:tc>
          <w:tcPr>
            <w:tcW w:w="1221"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color w:val="231F20"/>
                <w:sz w:val="18"/>
                <w:szCs w:val="18"/>
                <w:lang w:val="en-US" w:eastAsia="it-IT"/>
              </w:rPr>
            </w:pPr>
            <w:r w:rsidRPr="00F315E2">
              <w:rPr>
                <w:rFonts w:ascii="Calibri Light" w:hAnsi="Calibri Light" w:cs="Calibri Light"/>
                <w:noProof/>
                <w:sz w:val="18"/>
                <w:szCs w:val="18"/>
                <w:lang w:val="en-US"/>
              </w:rPr>
              <w:t>74.261,01</w:t>
            </w:r>
          </w:p>
        </w:tc>
      </w:tr>
      <w:tr w:rsidR="0021097D" w:rsidRPr="0009033F" w:rsidTr="00373797">
        <w:trPr>
          <w:trHeight w:val="290"/>
        </w:trPr>
        <w:tc>
          <w:tcPr>
            <w:tcW w:w="2400" w:type="dxa"/>
            <w:shd w:val="clear" w:color="auto" w:fill="auto"/>
            <w:vAlign w:val="center"/>
            <w:hideMark/>
          </w:tcPr>
          <w:p w:rsidR="0021097D" w:rsidRPr="002238C2" w:rsidRDefault="0021097D" w:rsidP="00BE413C">
            <w:pPr>
              <w:spacing w:after="0" w:line="240" w:lineRule="auto"/>
              <w:rPr>
                <w:rFonts w:eastAsia="Times New Roman" w:cs="Calibri"/>
                <w:color w:val="000000"/>
                <w:sz w:val="16"/>
                <w:szCs w:val="16"/>
                <w:lang w:val="en-US" w:eastAsia="it-IT"/>
              </w:rPr>
            </w:pPr>
            <w:r w:rsidRPr="002238C2">
              <w:rPr>
                <w:rFonts w:eastAsia="Times New Roman" w:cs="Calibri"/>
                <w:color w:val="000000"/>
                <w:sz w:val="16"/>
                <w:szCs w:val="16"/>
                <w:lang w:val="en-US" w:eastAsia="it-IT"/>
              </w:rPr>
              <w:t> </w:t>
            </w:r>
          </w:p>
        </w:tc>
        <w:tc>
          <w:tcPr>
            <w:tcW w:w="1276"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color w:val="000000"/>
                <w:sz w:val="18"/>
                <w:szCs w:val="18"/>
                <w:lang w:val="en-US" w:eastAsia="it-IT"/>
              </w:rPr>
            </w:pPr>
            <w:r w:rsidRPr="002238C2">
              <w:rPr>
                <w:rFonts w:ascii="Calibri Light" w:eastAsia="Times New Roman" w:hAnsi="Calibri Light" w:cs="Calibri Light"/>
                <w:color w:val="000000"/>
                <w:sz w:val="18"/>
                <w:szCs w:val="18"/>
                <w:lang w:val="en-US" w:eastAsia="it-IT"/>
              </w:rPr>
              <w:t> </w:t>
            </w:r>
          </w:p>
        </w:tc>
        <w:tc>
          <w:tcPr>
            <w:tcW w:w="1417"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color w:val="000000"/>
                <w:sz w:val="18"/>
                <w:szCs w:val="18"/>
                <w:lang w:val="en-US" w:eastAsia="it-IT"/>
              </w:rPr>
            </w:pPr>
            <w:r w:rsidRPr="002238C2">
              <w:rPr>
                <w:rFonts w:ascii="Calibri Light" w:eastAsia="Times New Roman" w:hAnsi="Calibri Light" w:cs="Calibri Light"/>
                <w:color w:val="000000"/>
                <w:sz w:val="18"/>
                <w:szCs w:val="18"/>
                <w:lang w:val="en-US" w:eastAsia="it-IT"/>
              </w:rPr>
              <w:t> </w:t>
            </w:r>
          </w:p>
        </w:tc>
        <w:tc>
          <w:tcPr>
            <w:tcW w:w="2552" w:type="dxa"/>
            <w:shd w:val="clear" w:color="auto" w:fill="auto"/>
            <w:vAlign w:val="center"/>
            <w:hideMark/>
          </w:tcPr>
          <w:p w:rsidR="0021097D" w:rsidRPr="0009033F" w:rsidRDefault="0021097D" w:rsidP="00BE413C">
            <w:pPr>
              <w:spacing w:after="0" w:line="240" w:lineRule="auto"/>
              <w:rPr>
                <w:rFonts w:eastAsia="Times New Roman" w:cs="Calibri"/>
                <w:color w:val="231F20"/>
                <w:sz w:val="16"/>
                <w:szCs w:val="16"/>
                <w:lang w:eastAsia="it-IT"/>
              </w:rPr>
            </w:pPr>
            <w:r w:rsidRPr="0009033F">
              <w:rPr>
                <w:rFonts w:eastAsia="Times New Roman" w:cs="Calibri"/>
                <w:color w:val="231F20"/>
                <w:sz w:val="16"/>
                <w:szCs w:val="16"/>
                <w:lang w:eastAsia="it-IT"/>
              </w:rPr>
              <w:t>Fondo anticipazioni di liquidità</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highlight w:val="white"/>
                <w:lang w:eastAsia="it-IT"/>
              </w:rPr>
              <w:t>0,00</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Pr>
                <w:rFonts w:ascii="Calibri Light" w:eastAsia="Times New Roman" w:hAnsi="Calibri Light" w:cs="Calibri Light"/>
                <w:color w:val="000000"/>
                <w:sz w:val="18"/>
                <w:szCs w:val="18"/>
                <w:lang w:eastAsia="it-IT"/>
              </w:rPr>
              <w:t>-</w:t>
            </w:r>
            <w:r w:rsidRPr="004D05A7">
              <w:rPr>
                <w:rFonts w:ascii="Calibri Light" w:eastAsia="Times New Roman" w:hAnsi="Calibri Light" w:cs="Calibri Light"/>
                <w:color w:val="000000"/>
                <w:sz w:val="18"/>
                <w:szCs w:val="18"/>
                <w:lang w:eastAsia="it-IT"/>
              </w:rPr>
              <w:t> </w:t>
            </w:r>
          </w:p>
        </w:tc>
      </w:tr>
      <w:tr w:rsidR="0021097D" w:rsidRPr="002238C2" w:rsidTr="00373797">
        <w:trPr>
          <w:trHeight w:val="400"/>
        </w:trPr>
        <w:tc>
          <w:tcPr>
            <w:tcW w:w="2400"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 ITOLO 7</w:t>
            </w:r>
            <w:r w:rsidRPr="00AD2B73">
              <w:rPr>
                <w:rFonts w:eastAsia="Times New Roman" w:cs="Calibri"/>
                <w:color w:val="231F20"/>
                <w:sz w:val="16"/>
                <w:szCs w:val="16"/>
                <w:lang w:eastAsia="it-IT"/>
              </w:rPr>
              <w:t xml:space="preserve"> Anticipazioni da istituto tesoriere/cassiere</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0,00</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Cs/>
                <w:color w:val="231F20"/>
                <w:sz w:val="18"/>
                <w:szCs w:val="18"/>
                <w:lang w:eastAsia="it-IT"/>
              </w:rPr>
            </w:pPr>
            <w:r w:rsidRPr="00F315E2">
              <w:rPr>
                <w:rFonts w:ascii="Calibri Light" w:hAnsi="Calibri Light" w:cs="Calibri Light"/>
                <w:bCs/>
                <w:noProof/>
                <w:sz w:val="18"/>
                <w:szCs w:val="18"/>
              </w:rPr>
              <w:t>0,00</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5</w:t>
            </w:r>
            <w:r w:rsidRPr="00AD2B73">
              <w:rPr>
                <w:rFonts w:eastAsia="Times New Roman" w:cs="Calibri"/>
                <w:color w:val="231F20"/>
                <w:sz w:val="16"/>
                <w:szCs w:val="16"/>
                <w:lang w:eastAsia="it-IT"/>
              </w:rPr>
              <w:t xml:space="preserve"> Chiusura anticipazioni ricevute da istituto tesoriere/cassiere</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0,00</w:t>
            </w:r>
          </w:p>
        </w:tc>
        <w:tc>
          <w:tcPr>
            <w:tcW w:w="1221"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bCs/>
                <w:color w:val="231F20"/>
                <w:sz w:val="18"/>
                <w:szCs w:val="18"/>
                <w:lang w:val="en-US" w:eastAsia="it-IT"/>
              </w:rPr>
            </w:pPr>
            <w:r w:rsidRPr="00F315E2">
              <w:rPr>
                <w:rFonts w:ascii="Calibri Light" w:hAnsi="Calibri Light" w:cs="Calibri Light"/>
                <w:bCs/>
                <w:noProof/>
                <w:sz w:val="18"/>
                <w:szCs w:val="18"/>
                <w:lang w:val="en-US"/>
              </w:rPr>
              <w:t>0,00</w:t>
            </w:r>
          </w:p>
        </w:tc>
      </w:tr>
      <w:tr w:rsidR="0021097D" w:rsidRPr="002238C2" w:rsidTr="00373797">
        <w:trPr>
          <w:trHeight w:val="410"/>
        </w:trPr>
        <w:tc>
          <w:tcPr>
            <w:tcW w:w="2400"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9</w:t>
            </w:r>
            <w:r w:rsidRPr="00AD2B73">
              <w:rPr>
                <w:rFonts w:eastAsia="Times New Roman" w:cs="Calibri"/>
                <w:color w:val="231F20"/>
                <w:sz w:val="16"/>
                <w:szCs w:val="16"/>
                <w:lang w:eastAsia="it-IT"/>
              </w:rPr>
              <w:t xml:space="preserve"> Entrate per conto terzi e partite di giro</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1.128.723,19</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Cs/>
                <w:color w:val="231F20"/>
                <w:sz w:val="18"/>
                <w:szCs w:val="18"/>
                <w:lang w:eastAsia="it-IT"/>
              </w:rPr>
            </w:pPr>
            <w:r w:rsidRPr="00F315E2">
              <w:rPr>
                <w:rFonts w:ascii="Calibri Light" w:hAnsi="Calibri Light" w:cs="Calibri Light"/>
                <w:bCs/>
                <w:noProof/>
                <w:sz w:val="18"/>
                <w:szCs w:val="18"/>
              </w:rPr>
              <w:t>1.128.023,41</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EB53B9">
              <w:rPr>
                <w:rFonts w:eastAsia="Times New Roman" w:cs="Calibri"/>
                <w:b/>
                <w:bCs/>
                <w:color w:val="231F20"/>
                <w:sz w:val="16"/>
                <w:szCs w:val="16"/>
                <w:lang w:eastAsia="it-IT"/>
              </w:rPr>
              <w:t>TITOLO 7</w:t>
            </w:r>
            <w:r w:rsidRPr="00AD2B73">
              <w:rPr>
                <w:rFonts w:eastAsia="Times New Roman" w:cs="Calibri"/>
                <w:color w:val="231F20"/>
                <w:sz w:val="16"/>
                <w:szCs w:val="16"/>
                <w:lang w:eastAsia="it-IT"/>
              </w:rPr>
              <w:t xml:space="preserve"> Uscite per conto terzi e partite di giro</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1.128.723,19</w:t>
            </w:r>
          </w:p>
        </w:tc>
        <w:tc>
          <w:tcPr>
            <w:tcW w:w="1221"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bCs/>
                <w:color w:val="231F20"/>
                <w:sz w:val="18"/>
                <w:szCs w:val="18"/>
                <w:lang w:val="en-US" w:eastAsia="it-IT"/>
              </w:rPr>
            </w:pPr>
            <w:r w:rsidRPr="00F315E2">
              <w:rPr>
                <w:rFonts w:ascii="Calibri Light" w:hAnsi="Calibri Light" w:cs="Calibri Light"/>
                <w:bCs/>
                <w:noProof/>
                <w:sz w:val="18"/>
                <w:szCs w:val="18"/>
                <w:lang w:val="en-US"/>
              </w:rPr>
              <w:t>1.129.851,67</w:t>
            </w:r>
          </w:p>
        </w:tc>
      </w:tr>
      <w:tr w:rsidR="0021097D" w:rsidRPr="000C1DF3" w:rsidTr="00373797">
        <w:trPr>
          <w:trHeight w:val="300"/>
        </w:trPr>
        <w:tc>
          <w:tcPr>
            <w:tcW w:w="2400" w:type="dxa"/>
            <w:shd w:val="clear" w:color="auto" w:fill="auto"/>
            <w:vAlign w:val="center"/>
            <w:hideMark/>
          </w:tcPr>
          <w:p w:rsidR="0021097D" w:rsidRPr="00AD2B73" w:rsidRDefault="0021097D" w:rsidP="00BE413C">
            <w:pPr>
              <w:spacing w:after="0" w:line="240" w:lineRule="auto"/>
              <w:jc w:val="right"/>
              <w:rPr>
                <w:rFonts w:eastAsia="Times New Roman" w:cs="Calibri"/>
                <w:b/>
                <w:bCs/>
                <w:color w:val="231F20"/>
                <w:sz w:val="16"/>
                <w:szCs w:val="16"/>
                <w:lang w:eastAsia="it-IT"/>
              </w:rPr>
            </w:pPr>
            <w:r w:rsidRPr="00AD2B73">
              <w:rPr>
                <w:rFonts w:eastAsia="Times New Roman" w:cs="Calibri"/>
                <w:b/>
                <w:bCs/>
                <w:color w:val="231F20"/>
                <w:sz w:val="16"/>
                <w:szCs w:val="16"/>
                <w:lang w:eastAsia="it-IT"/>
              </w:rPr>
              <w:t>Totale entrate dell’esercizio</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b/>
                <w:bCs/>
                <w:noProof/>
                <w:sz w:val="18"/>
                <w:szCs w:val="18"/>
              </w:rPr>
              <w:t>10.325.200,32</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cs="Calibri"/>
                <w:b/>
                <w:bCs/>
                <w:noProof/>
                <w:sz w:val="18"/>
                <w:szCs w:val="18"/>
              </w:rPr>
              <w:t>9.471.634,69</w:t>
            </w:r>
          </w:p>
        </w:tc>
        <w:tc>
          <w:tcPr>
            <w:tcW w:w="2552" w:type="dxa"/>
            <w:shd w:val="clear" w:color="auto" w:fill="auto"/>
            <w:vAlign w:val="center"/>
            <w:hideMark/>
          </w:tcPr>
          <w:p w:rsidR="0021097D" w:rsidRPr="00AD2B73" w:rsidRDefault="0021097D" w:rsidP="00BE413C">
            <w:pPr>
              <w:spacing w:after="0" w:line="240" w:lineRule="auto"/>
              <w:jc w:val="right"/>
              <w:rPr>
                <w:rFonts w:eastAsia="Times New Roman" w:cs="Calibri"/>
                <w:b/>
                <w:bCs/>
                <w:color w:val="231F20"/>
                <w:sz w:val="16"/>
                <w:szCs w:val="16"/>
                <w:lang w:eastAsia="it-IT"/>
              </w:rPr>
            </w:pPr>
            <w:r w:rsidRPr="00AD2B73">
              <w:rPr>
                <w:rFonts w:eastAsia="Times New Roman" w:cs="Calibri"/>
                <w:b/>
                <w:bCs/>
                <w:color w:val="231F20"/>
                <w:sz w:val="16"/>
                <w:szCs w:val="16"/>
                <w:lang w:eastAsia="it-IT"/>
              </w:rPr>
              <w:t>Totale spese dell’esercizio</w:t>
            </w:r>
          </w:p>
        </w:tc>
        <w:tc>
          <w:tcPr>
            <w:tcW w:w="1214"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b/>
                <w:bCs/>
                <w:color w:val="231F20"/>
                <w:sz w:val="18"/>
                <w:szCs w:val="18"/>
                <w:lang w:val="en-US" w:eastAsia="it-IT"/>
              </w:rPr>
            </w:pPr>
            <w:r w:rsidRPr="00F315E2">
              <w:rPr>
                <w:rFonts w:cs="Calibri"/>
                <w:b/>
                <w:bCs/>
                <w:noProof/>
                <w:sz w:val="18"/>
                <w:szCs w:val="18"/>
                <w:lang w:val="en-US"/>
              </w:rPr>
              <w:t>11.753.004,96</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cs="Calibri"/>
                <w:b/>
                <w:bCs/>
                <w:noProof/>
                <w:sz w:val="18"/>
                <w:szCs w:val="18"/>
              </w:rPr>
              <w:t>9.577.703,47</w:t>
            </w:r>
          </w:p>
        </w:tc>
      </w:tr>
      <w:tr w:rsidR="0021097D" w:rsidRPr="0088039A" w:rsidTr="00373797">
        <w:trPr>
          <w:trHeight w:val="400"/>
        </w:trPr>
        <w:tc>
          <w:tcPr>
            <w:tcW w:w="2400" w:type="dxa"/>
            <w:shd w:val="clear" w:color="auto" w:fill="auto"/>
            <w:vAlign w:val="center"/>
            <w:hideMark/>
          </w:tcPr>
          <w:p w:rsidR="0021097D" w:rsidRPr="0088039A" w:rsidRDefault="0021097D" w:rsidP="00BE413C">
            <w:pPr>
              <w:spacing w:after="0" w:line="240" w:lineRule="auto"/>
              <w:rPr>
                <w:rFonts w:eastAsia="Times New Roman" w:cs="Calibri"/>
                <w:b/>
                <w:bCs/>
                <w:color w:val="231F20"/>
                <w:sz w:val="16"/>
                <w:szCs w:val="16"/>
                <w:lang w:eastAsia="it-IT"/>
              </w:rPr>
            </w:pPr>
            <w:r w:rsidRPr="0088039A">
              <w:rPr>
                <w:rFonts w:eastAsia="Times New Roman" w:cs="Calibri"/>
                <w:b/>
                <w:bCs/>
                <w:color w:val="231F20"/>
                <w:sz w:val="16"/>
                <w:szCs w:val="16"/>
                <w:lang w:eastAsia="it-IT"/>
              </w:rPr>
              <w:t>TOTALE COMPLESSIVO ENTRATE</w:t>
            </w:r>
          </w:p>
        </w:tc>
        <w:tc>
          <w:tcPr>
            <w:tcW w:w="1276"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b/>
                <w:bCs/>
                <w:noProof/>
                <w:sz w:val="18"/>
                <w:szCs w:val="18"/>
              </w:rPr>
              <w:t>13.687.021,33</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b/>
                <w:bCs/>
                <w:noProof/>
                <w:sz w:val="18"/>
                <w:szCs w:val="18"/>
              </w:rPr>
              <w:t>17.041.756,76</w:t>
            </w:r>
          </w:p>
        </w:tc>
        <w:tc>
          <w:tcPr>
            <w:tcW w:w="2552" w:type="dxa"/>
            <w:shd w:val="clear" w:color="auto" w:fill="auto"/>
            <w:vAlign w:val="center"/>
            <w:hideMark/>
          </w:tcPr>
          <w:p w:rsidR="0021097D" w:rsidRPr="0088039A" w:rsidRDefault="0021097D" w:rsidP="00BE413C">
            <w:pPr>
              <w:spacing w:after="0" w:line="240" w:lineRule="auto"/>
              <w:rPr>
                <w:rFonts w:eastAsia="Times New Roman" w:cs="Calibri"/>
                <w:b/>
                <w:bCs/>
                <w:color w:val="231F20"/>
                <w:sz w:val="16"/>
                <w:szCs w:val="16"/>
                <w:lang w:eastAsia="it-IT"/>
              </w:rPr>
            </w:pPr>
            <w:r w:rsidRPr="0088039A">
              <w:rPr>
                <w:rFonts w:eastAsia="Times New Roman" w:cs="Calibri"/>
                <w:b/>
                <w:bCs/>
                <w:color w:val="231F20"/>
                <w:sz w:val="16"/>
                <w:szCs w:val="16"/>
                <w:lang w:eastAsia="it-IT"/>
              </w:rPr>
              <w:t>TOTALE COMPLESSIVO SPESE</w:t>
            </w:r>
          </w:p>
        </w:tc>
        <w:tc>
          <w:tcPr>
            <w:tcW w:w="1214" w:type="dxa"/>
            <w:shd w:val="clear" w:color="auto" w:fill="auto"/>
            <w:vAlign w:val="center"/>
            <w:hideMark/>
          </w:tcPr>
          <w:p w:rsidR="0021097D" w:rsidRPr="002238C2" w:rsidRDefault="0021097D" w:rsidP="00373797">
            <w:pPr>
              <w:spacing w:after="0" w:line="240" w:lineRule="auto"/>
              <w:jc w:val="right"/>
              <w:rPr>
                <w:rFonts w:ascii="Calibri Light" w:eastAsia="Times New Roman" w:hAnsi="Calibri Light" w:cs="Calibri Light"/>
                <w:b/>
                <w:bCs/>
                <w:color w:val="231F20"/>
                <w:sz w:val="18"/>
                <w:szCs w:val="18"/>
                <w:lang w:val="en-US" w:eastAsia="it-IT"/>
              </w:rPr>
            </w:pPr>
            <w:r w:rsidRPr="00F315E2">
              <w:rPr>
                <w:rFonts w:ascii="Calibri Light" w:eastAsia="Times New Roman" w:hAnsi="Calibri Light" w:cs="Calibri Light"/>
                <w:b/>
                <w:bCs/>
                <w:noProof/>
                <w:color w:val="231F20"/>
                <w:sz w:val="18"/>
                <w:szCs w:val="18"/>
                <w:lang w:val="en-US" w:eastAsia="it-IT"/>
              </w:rPr>
              <w:t>11.753.004,96</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cs="Calibri"/>
                <w:b/>
                <w:bCs/>
                <w:noProof/>
                <w:sz w:val="18"/>
                <w:szCs w:val="18"/>
              </w:rPr>
              <w:t>9.577.703,47</w:t>
            </w:r>
          </w:p>
        </w:tc>
      </w:tr>
      <w:tr w:rsidR="0021097D" w:rsidRPr="00F912BF" w:rsidTr="00373797">
        <w:trPr>
          <w:trHeight w:val="300"/>
        </w:trPr>
        <w:tc>
          <w:tcPr>
            <w:tcW w:w="2400" w:type="dxa"/>
            <w:shd w:val="clear" w:color="auto" w:fill="auto"/>
            <w:vAlign w:val="center"/>
            <w:hideMark/>
          </w:tcPr>
          <w:p w:rsidR="0021097D" w:rsidRPr="00AD2B73" w:rsidRDefault="0021097D" w:rsidP="00BE413C">
            <w:pPr>
              <w:spacing w:after="0" w:line="240" w:lineRule="auto"/>
              <w:rPr>
                <w:rFonts w:eastAsia="Times New Roman" w:cs="Calibri"/>
                <w:color w:val="000000"/>
                <w:sz w:val="16"/>
                <w:szCs w:val="16"/>
                <w:lang w:eastAsia="it-IT"/>
              </w:rPr>
            </w:pPr>
            <w:r w:rsidRPr="00AD2B73">
              <w:rPr>
                <w:rFonts w:eastAsia="Times New Roman" w:cs="Calibri"/>
                <w:color w:val="000000"/>
                <w:sz w:val="16"/>
                <w:szCs w:val="16"/>
                <w:lang w:eastAsia="it-IT"/>
              </w:rPr>
              <w:t> </w:t>
            </w:r>
          </w:p>
        </w:tc>
        <w:tc>
          <w:tcPr>
            <w:tcW w:w="1276" w:type="dxa"/>
            <w:shd w:val="clear" w:color="auto" w:fill="auto"/>
            <w:vAlign w:val="center"/>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b/>
                <w:bCs/>
                <w:color w:val="231F20"/>
                <w:sz w:val="16"/>
                <w:szCs w:val="16"/>
                <w:lang w:eastAsia="it-IT"/>
              </w:rPr>
            </w:pPr>
            <w:r w:rsidRPr="00AD2B73">
              <w:rPr>
                <w:rFonts w:eastAsia="Times New Roman" w:cs="Calibri"/>
                <w:b/>
                <w:bCs/>
                <w:color w:val="231F20"/>
                <w:sz w:val="16"/>
                <w:szCs w:val="16"/>
                <w:lang w:eastAsia="it-IT"/>
              </w:rPr>
              <w:t> </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p>
        </w:tc>
        <w:tc>
          <w:tcPr>
            <w:tcW w:w="1221"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r w:rsidRPr="004D05A7">
              <w:rPr>
                <w:rFonts w:ascii="Calibri Light" w:eastAsia="Times New Roman" w:hAnsi="Calibri Light" w:cs="Calibri Light"/>
                <w:color w:val="000000"/>
                <w:sz w:val="18"/>
                <w:szCs w:val="18"/>
                <w:lang w:eastAsia="it-IT"/>
              </w:rPr>
              <w:t> </w:t>
            </w:r>
          </w:p>
        </w:tc>
      </w:tr>
      <w:tr w:rsidR="0021097D" w:rsidRPr="0009033F" w:rsidTr="00373797">
        <w:trPr>
          <w:trHeight w:val="300"/>
        </w:trPr>
        <w:tc>
          <w:tcPr>
            <w:tcW w:w="2400" w:type="dxa"/>
            <w:shd w:val="clear" w:color="auto" w:fill="FBD4B4"/>
            <w:vAlign w:val="center"/>
            <w:hideMark/>
          </w:tcPr>
          <w:p w:rsidR="0021097D" w:rsidRPr="0009033F" w:rsidRDefault="0021097D" w:rsidP="00BE413C">
            <w:pPr>
              <w:spacing w:after="0" w:line="240" w:lineRule="auto"/>
              <w:rPr>
                <w:rFonts w:eastAsia="Times New Roman" w:cs="Calibri"/>
                <w:b/>
                <w:bCs/>
                <w:color w:val="231F20"/>
                <w:sz w:val="16"/>
                <w:szCs w:val="16"/>
                <w:lang w:eastAsia="it-IT"/>
              </w:rPr>
            </w:pPr>
            <w:r w:rsidRPr="0009033F">
              <w:rPr>
                <w:rFonts w:eastAsia="Times New Roman" w:cs="Calibri"/>
                <w:b/>
                <w:bCs/>
                <w:color w:val="231F20"/>
                <w:sz w:val="16"/>
                <w:szCs w:val="16"/>
                <w:lang w:eastAsia="it-IT"/>
              </w:rPr>
              <w:t>DISAVANZ0 DI COMPETENZA</w:t>
            </w:r>
          </w:p>
        </w:tc>
        <w:tc>
          <w:tcPr>
            <w:tcW w:w="1276" w:type="dxa"/>
            <w:shd w:val="clear" w:color="auto" w:fill="F2F2F2"/>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000000"/>
                <w:sz w:val="18"/>
                <w:szCs w:val="18"/>
                <w:lang w:eastAsia="it-IT"/>
              </w:rPr>
            </w:pPr>
            <w:r w:rsidRPr="00F315E2">
              <w:rPr>
                <w:rFonts w:ascii="Calibri Light" w:hAnsi="Calibri Light" w:cs="Calibri Light"/>
                <w:b/>
                <w:bCs/>
                <w:noProof/>
                <w:sz w:val="18"/>
                <w:szCs w:val="18"/>
              </w:rPr>
              <w:t>0,00</w:t>
            </w:r>
          </w:p>
        </w:tc>
        <w:tc>
          <w:tcPr>
            <w:tcW w:w="1417"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000000"/>
                <w:sz w:val="18"/>
                <w:szCs w:val="18"/>
                <w:lang w:eastAsia="it-IT"/>
              </w:rPr>
            </w:pPr>
            <w:r>
              <w:rPr>
                <w:rFonts w:ascii="Calibri Light" w:eastAsia="Times New Roman" w:hAnsi="Calibri Light" w:cs="Calibri Light"/>
                <w:b/>
                <w:bCs/>
                <w:color w:val="000000"/>
                <w:sz w:val="18"/>
                <w:szCs w:val="18"/>
                <w:lang w:eastAsia="it-IT"/>
              </w:rPr>
              <w:t>-</w:t>
            </w:r>
          </w:p>
        </w:tc>
        <w:tc>
          <w:tcPr>
            <w:tcW w:w="2552" w:type="dxa"/>
            <w:shd w:val="clear" w:color="auto" w:fill="FBD4B4"/>
            <w:vAlign w:val="center"/>
            <w:hideMark/>
          </w:tcPr>
          <w:p w:rsidR="0021097D" w:rsidRPr="0009033F" w:rsidRDefault="0021097D" w:rsidP="00BE413C">
            <w:pPr>
              <w:spacing w:after="0" w:line="240" w:lineRule="auto"/>
              <w:rPr>
                <w:rFonts w:eastAsia="Times New Roman" w:cs="Calibri"/>
                <w:b/>
                <w:bCs/>
                <w:color w:val="231F20"/>
                <w:sz w:val="16"/>
                <w:szCs w:val="16"/>
                <w:lang w:eastAsia="it-IT"/>
              </w:rPr>
            </w:pPr>
            <w:r w:rsidRPr="0009033F">
              <w:rPr>
                <w:rFonts w:eastAsia="Times New Roman" w:cs="Calibri"/>
                <w:b/>
                <w:bCs/>
                <w:color w:val="231F20"/>
                <w:sz w:val="16"/>
                <w:szCs w:val="16"/>
                <w:lang w:eastAsia="it-IT"/>
              </w:rPr>
              <w:t>AVANZ0 DI COMPETENZA/FONDO DI CASSA</w:t>
            </w:r>
          </w:p>
        </w:tc>
        <w:tc>
          <w:tcPr>
            <w:tcW w:w="1214" w:type="dxa"/>
            <w:shd w:val="clear" w:color="auto" w:fill="F2F2F2"/>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b/>
                <w:bCs/>
                <w:noProof/>
                <w:sz w:val="18"/>
                <w:szCs w:val="18"/>
              </w:rPr>
              <w:t>1.934.016,37</w:t>
            </w:r>
          </w:p>
        </w:tc>
        <w:tc>
          <w:tcPr>
            <w:tcW w:w="1221" w:type="dxa"/>
            <w:shd w:val="clear" w:color="auto" w:fill="F2F2F2"/>
            <w:vAlign w:val="center"/>
            <w:hideMark/>
          </w:tcPr>
          <w:p w:rsidR="0021097D" w:rsidRPr="004D05A7" w:rsidRDefault="0021097D" w:rsidP="00373797">
            <w:pPr>
              <w:spacing w:after="0" w:line="240" w:lineRule="auto"/>
              <w:jc w:val="right"/>
              <w:rPr>
                <w:rFonts w:ascii="Calibri Light" w:eastAsia="Times New Roman" w:hAnsi="Calibri Light" w:cs="Calibri Light"/>
                <w:b/>
                <w:bCs/>
                <w:color w:val="231F20"/>
                <w:sz w:val="18"/>
                <w:szCs w:val="18"/>
                <w:lang w:eastAsia="it-IT"/>
              </w:rPr>
            </w:pPr>
            <w:r w:rsidRPr="00F315E2">
              <w:rPr>
                <w:rFonts w:ascii="Calibri Light" w:hAnsi="Calibri Light" w:cs="Calibri Light"/>
                <w:b/>
                <w:bCs/>
                <w:noProof/>
                <w:sz w:val="18"/>
                <w:szCs w:val="18"/>
              </w:rPr>
              <w:t>7.464.053,29</w:t>
            </w:r>
          </w:p>
        </w:tc>
      </w:tr>
      <w:tr w:rsidR="0021097D" w:rsidRPr="00F4042D" w:rsidTr="00373797">
        <w:trPr>
          <w:trHeight w:val="300"/>
        </w:trPr>
        <w:tc>
          <w:tcPr>
            <w:tcW w:w="2400" w:type="dxa"/>
            <w:shd w:val="clear" w:color="auto" w:fill="auto"/>
            <w:vAlign w:val="center"/>
          </w:tcPr>
          <w:p w:rsidR="0021097D" w:rsidRPr="00F4042D" w:rsidRDefault="0021097D" w:rsidP="00F4042D">
            <w:pPr>
              <w:autoSpaceDE w:val="0"/>
              <w:autoSpaceDN w:val="0"/>
              <w:adjustRightInd w:val="0"/>
              <w:spacing w:after="0" w:line="240" w:lineRule="auto"/>
              <w:rPr>
                <w:rFonts w:eastAsia="Times New Roman" w:cs="Calibri"/>
                <w:b/>
                <w:bCs/>
                <w:color w:val="231F20"/>
                <w:sz w:val="16"/>
                <w:szCs w:val="16"/>
                <w:lang w:eastAsia="it-IT"/>
              </w:rPr>
            </w:pPr>
            <w:r w:rsidRPr="00F4042D">
              <w:rPr>
                <w:rFonts w:cs="Calibri"/>
                <w:sz w:val="16"/>
                <w:szCs w:val="16"/>
                <w:lang w:eastAsia="it-IT"/>
              </w:rPr>
              <w:t>- di cui Disavanzo di competenza da debito autorizzato e non contratto</w:t>
            </w:r>
            <w:r>
              <w:rPr>
                <w:rFonts w:cs="Calibri"/>
                <w:sz w:val="16"/>
                <w:szCs w:val="16"/>
                <w:lang w:eastAsia="it-IT"/>
              </w:rPr>
              <w:t xml:space="preserve"> </w:t>
            </w:r>
            <w:r w:rsidRPr="00F4042D">
              <w:rPr>
                <w:rFonts w:cs="Calibri"/>
                <w:b/>
                <w:bCs/>
                <w:sz w:val="16"/>
                <w:szCs w:val="16"/>
                <w:lang w:eastAsia="it-IT"/>
              </w:rPr>
              <w:t>(DANC)</w:t>
            </w:r>
          </w:p>
        </w:tc>
        <w:tc>
          <w:tcPr>
            <w:tcW w:w="1276" w:type="dxa"/>
            <w:shd w:val="clear" w:color="auto" w:fill="auto"/>
            <w:vAlign w:val="center"/>
          </w:tcPr>
          <w:p w:rsidR="0021097D" w:rsidRPr="00F4042D" w:rsidRDefault="0021097D" w:rsidP="00373797">
            <w:pPr>
              <w:spacing w:after="0" w:line="240" w:lineRule="auto"/>
              <w:jc w:val="right"/>
              <w:rPr>
                <w:rFonts w:cs="Calibri"/>
                <w:b/>
                <w:bCs/>
                <w:noProof/>
                <w:sz w:val="18"/>
                <w:szCs w:val="18"/>
              </w:rPr>
            </w:pPr>
            <w:r w:rsidRPr="00F4042D">
              <w:rPr>
                <w:rFonts w:cs="Calibri"/>
                <w:b/>
                <w:bCs/>
                <w:noProof/>
                <w:sz w:val="18"/>
                <w:szCs w:val="18"/>
              </w:rPr>
              <w:t>0</w:t>
            </w:r>
          </w:p>
        </w:tc>
        <w:tc>
          <w:tcPr>
            <w:tcW w:w="1417" w:type="dxa"/>
            <w:shd w:val="clear" w:color="auto" w:fill="auto"/>
            <w:vAlign w:val="center"/>
          </w:tcPr>
          <w:p w:rsidR="0021097D" w:rsidRPr="00F4042D" w:rsidRDefault="0021097D" w:rsidP="00373797">
            <w:pPr>
              <w:spacing w:after="0" w:line="240" w:lineRule="auto"/>
              <w:jc w:val="right"/>
              <w:rPr>
                <w:rFonts w:eastAsia="Times New Roman" w:cs="Calibri"/>
                <w:b/>
                <w:bCs/>
                <w:color w:val="000000"/>
                <w:sz w:val="16"/>
                <w:szCs w:val="16"/>
                <w:lang w:eastAsia="it-IT"/>
              </w:rPr>
            </w:pPr>
            <w:r w:rsidRPr="00F4042D">
              <w:rPr>
                <w:rFonts w:eastAsia="Times New Roman" w:cs="Calibri"/>
                <w:b/>
                <w:bCs/>
                <w:color w:val="000000"/>
                <w:sz w:val="16"/>
                <w:szCs w:val="16"/>
                <w:lang w:eastAsia="it-IT"/>
              </w:rPr>
              <w:t>-</w:t>
            </w:r>
          </w:p>
        </w:tc>
        <w:tc>
          <w:tcPr>
            <w:tcW w:w="2552" w:type="dxa"/>
            <w:shd w:val="clear" w:color="auto" w:fill="auto"/>
            <w:vAlign w:val="center"/>
          </w:tcPr>
          <w:p w:rsidR="0021097D" w:rsidRPr="00F4042D" w:rsidRDefault="0021097D">
            <w:pPr>
              <w:spacing w:after="0" w:line="240" w:lineRule="auto"/>
              <w:rPr>
                <w:rFonts w:eastAsia="Times New Roman" w:cs="Calibri"/>
                <w:b/>
                <w:bCs/>
                <w:color w:val="231F20"/>
                <w:sz w:val="16"/>
                <w:szCs w:val="16"/>
                <w:lang w:eastAsia="it-IT"/>
              </w:rPr>
            </w:pPr>
          </w:p>
        </w:tc>
        <w:tc>
          <w:tcPr>
            <w:tcW w:w="1214" w:type="dxa"/>
            <w:shd w:val="clear" w:color="auto" w:fill="auto"/>
            <w:vAlign w:val="center"/>
          </w:tcPr>
          <w:p w:rsidR="0021097D" w:rsidRPr="00F4042D" w:rsidRDefault="0021097D" w:rsidP="00373797">
            <w:pPr>
              <w:spacing w:after="0" w:line="240" w:lineRule="auto"/>
              <w:jc w:val="right"/>
              <w:rPr>
                <w:rFonts w:cs="Calibri"/>
                <w:b/>
                <w:bCs/>
                <w:noProof/>
                <w:sz w:val="16"/>
                <w:szCs w:val="16"/>
              </w:rPr>
            </w:pPr>
            <w:r w:rsidRPr="00F4042D">
              <w:rPr>
                <w:rFonts w:cs="Calibri"/>
                <w:b/>
                <w:bCs/>
                <w:noProof/>
                <w:sz w:val="16"/>
                <w:szCs w:val="16"/>
              </w:rPr>
              <w:t>-</w:t>
            </w:r>
          </w:p>
        </w:tc>
        <w:tc>
          <w:tcPr>
            <w:tcW w:w="1221" w:type="dxa"/>
            <w:shd w:val="clear" w:color="auto" w:fill="auto"/>
            <w:vAlign w:val="center"/>
          </w:tcPr>
          <w:p w:rsidR="0021097D" w:rsidRPr="00F4042D" w:rsidRDefault="0021097D" w:rsidP="00373797">
            <w:pPr>
              <w:spacing w:after="0" w:line="240" w:lineRule="auto"/>
              <w:jc w:val="right"/>
              <w:rPr>
                <w:rFonts w:cs="Calibri"/>
                <w:b/>
                <w:bCs/>
                <w:noProof/>
                <w:sz w:val="16"/>
                <w:szCs w:val="16"/>
              </w:rPr>
            </w:pPr>
            <w:r w:rsidRPr="00F4042D">
              <w:rPr>
                <w:rFonts w:cs="Calibri"/>
                <w:b/>
                <w:bCs/>
                <w:noProof/>
                <w:sz w:val="16"/>
                <w:szCs w:val="16"/>
              </w:rPr>
              <w:t>-</w:t>
            </w:r>
          </w:p>
        </w:tc>
      </w:tr>
      <w:tr w:rsidR="0021097D" w:rsidRPr="00987464" w:rsidTr="00373797">
        <w:trPr>
          <w:trHeight w:val="300"/>
        </w:trPr>
        <w:tc>
          <w:tcPr>
            <w:tcW w:w="2400" w:type="dxa"/>
            <w:shd w:val="clear" w:color="auto" w:fill="auto"/>
            <w:vAlign w:val="center"/>
            <w:hideMark/>
          </w:tcPr>
          <w:p w:rsidR="0021097D" w:rsidRPr="00987464" w:rsidRDefault="0021097D" w:rsidP="00987464">
            <w:pPr>
              <w:spacing w:after="0" w:line="240" w:lineRule="auto"/>
              <w:jc w:val="right"/>
              <w:rPr>
                <w:rFonts w:eastAsia="Times New Roman" w:cs="Calibri"/>
                <w:b/>
                <w:bCs/>
                <w:sz w:val="16"/>
                <w:szCs w:val="16"/>
                <w:lang w:eastAsia="it-IT"/>
              </w:rPr>
            </w:pPr>
            <w:r w:rsidRPr="00987464">
              <w:rPr>
                <w:rFonts w:eastAsia="Times New Roman" w:cs="Calibri"/>
                <w:b/>
                <w:bCs/>
                <w:sz w:val="16"/>
                <w:szCs w:val="16"/>
                <w:lang w:eastAsia="it-IT"/>
              </w:rPr>
              <w:t>TOTALE A PAREGGIO</w:t>
            </w:r>
          </w:p>
        </w:tc>
        <w:tc>
          <w:tcPr>
            <w:tcW w:w="1276" w:type="dxa"/>
            <w:shd w:val="clear" w:color="auto" w:fill="F2F2F2"/>
            <w:vAlign w:val="center"/>
            <w:hideMark/>
          </w:tcPr>
          <w:p w:rsidR="0021097D" w:rsidRPr="004D05A7" w:rsidRDefault="0021097D" w:rsidP="00373797">
            <w:pPr>
              <w:spacing w:after="0" w:line="240" w:lineRule="auto"/>
              <w:jc w:val="right"/>
              <w:rPr>
                <w:rFonts w:ascii="Calibri Light" w:eastAsia="Times New Roman" w:hAnsi="Calibri Light" w:cs="Calibri Light"/>
                <w:b/>
                <w:bCs/>
                <w:sz w:val="18"/>
                <w:szCs w:val="18"/>
                <w:lang w:eastAsia="it-IT"/>
              </w:rPr>
            </w:pPr>
            <w:r w:rsidRPr="00F315E2">
              <w:rPr>
                <w:rFonts w:ascii="Calibri Light" w:hAnsi="Calibri Light" w:cs="Calibri Light"/>
                <w:b/>
                <w:bCs/>
                <w:noProof/>
                <w:sz w:val="18"/>
                <w:szCs w:val="18"/>
              </w:rPr>
              <w:t>13.687.021,33</w:t>
            </w:r>
          </w:p>
        </w:tc>
        <w:tc>
          <w:tcPr>
            <w:tcW w:w="1417" w:type="dxa"/>
            <w:shd w:val="clear" w:color="auto" w:fill="F2F2F2"/>
            <w:vAlign w:val="center"/>
            <w:hideMark/>
          </w:tcPr>
          <w:p w:rsidR="0021097D" w:rsidRPr="004D05A7" w:rsidRDefault="0021097D" w:rsidP="00373797">
            <w:pPr>
              <w:spacing w:after="0" w:line="240" w:lineRule="auto"/>
              <w:jc w:val="right"/>
              <w:rPr>
                <w:rFonts w:ascii="Calibri Light" w:eastAsia="Times New Roman" w:hAnsi="Calibri Light" w:cs="Calibri Light"/>
                <w:b/>
                <w:bCs/>
                <w:sz w:val="18"/>
                <w:szCs w:val="18"/>
                <w:lang w:eastAsia="it-IT"/>
              </w:rPr>
            </w:pPr>
            <w:r w:rsidRPr="00F315E2">
              <w:rPr>
                <w:rFonts w:ascii="Calibri Light" w:hAnsi="Calibri Light" w:cs="Calibri Light"/>
                <w:b/>
                <w:bCs/>
                <w:noProof/>
                <w:sz w:val="18"/>
                <w:szCs w:val="18"/>
              </w:rPr>
              <w:t>17.041.756,76</w:t>
            </w:r>
          </w:p>
        </w:tc>
        <w:tc>
          <w:tcPr>
            <w:tcW w:w="2552" w:type="dxa"/>
            <w:shd w:val="clear" w:color="auto" w:fill="auto"/>
            <w:vAlign w:val="center"/>
            <w:hideMark/>
          </w:tcPr>
          <w:p w:rsidR="0021097D" w:rsidRPr="00987464" w:rsidRDefault="0021097D" w:rsidP="00987464">
            <w:pPr>
              <w:spacing w:after="0" w:line="240" w:lineRule="auto"/>
              <w:jc w:val="right"/>
              <w:rPr>
                <w:rFonts w:eastAsia="Times New Roman" w:cs="Calibri"/>
                <w:b/>
                <w:bCs/>
                <w:sz w:val="16"/>
                <w:szCs w:val="16"/>
                <w:lang w:eastAsia="it-IT"/>
              </w:rPr>
            </w:pPr>
            <w:r w:rsidRPr="00987464">
              <w:rPr>
                <w:rFonts w:eastAsia="Times New Roman" w:cs="Calibri"/>
                <w:b/>
                <w:bCs/>
                <w:sz w:val="16"/>
                <w:szCs w:val="16"/>
                <w:lang w:eastAsia="it-IT"/>
              </w:rPr>
              <w:t>TOTALE A PAREGGIO</w:t>
            </w:r>
          </w:p>
        </w:tc>
        <w:tc>
          <w:tcPr>
            <w:tcW w:w="1214" w:type="dxa"/>
            <w:shd w:val="clear" w:color="auto" w:fill="F2F2F2"/>
            <w:vAlign w:val="center"/>
            <w:hideMark/>
          </w:tcPr>
          <w:p w:rsidR="0021097D" w:rsidRPr="002238C2" w:rsidRDefault="0021097D" w:rsidP="00373797">
            <w:pPr>
              <w:spacing w:after="0" w:line="240" w:lineRule="auto"/>
              <w:jc w:val="right"/>
              <w:rPr>
                <w:rFonts w:ascii="Calibri Light" w:eastAsia="Times New Roman" w:hAnsi="Calibri Light" w:cs="Calibri Light"/>
                <w:b/>
                <w:bCs/>
                <w:sz w:val="18"/>
                <w:szCs w:val="18"/>
                <w:lang w:val="en-US" w:eastAsia="it-IT"/>
              </w:rPr>
            </w:pPr>
            <w:r w:rsidRPr="00F315E2">
              <w:rPr>
                <w:rFonts w:ascii="Calibri Light" w:hAnsi="Calibri Light" w:cs="Calibri Light"/>
                <w:b/>
                <w:bCs/>
                <w:noProof/>
                <w:sz w:val="18"/>
                <w:szCs w:val="18"/>
                <w:lang w:val="en-US"/>
              </w:rPr>
              <w:t>13.687.021,33</w:t>
            </w:r>
          </w:p>
        </w:tc>
        <w:tc>
          <w:tcPr>
            <w:tcW w:w="1221" w:type="dxa"/>
            <w:shd w:val="clear" w:color="auto" w:fill="F2F2F2"/>
            <w:vAlign w:val="center"/>
            <w:hideMark/>
          </w:tcPr>
          <w:p w:rsidR="0021097D" w:rsidRPr="004D05A7" w:rsidRDefault="0021097D" w:rsidP="00373797">
            <w:pPr>
              <w:tabs>
                <w:tab w:val="center" w:pos="540"/>
                <w:tab w:val="right" w:pos="1081"/>
              </w:tabs>
              <w:spacing w:after="0" w:line="240" w:lineRule="auto"/>
              <w:jc w:val="right"/>
              <w:rPr>
                <w:rFonts w:ascii="Calibri Light" w:eastAsia="Times New Roman" w:hAnsi="Calibri Light" w:cs="Calibri Light"/>
                <w:b/>
                <w:bCs/>
                <w:sz w:val="18"/>
                <w:szCs w:val="18"/>
                <w:lang w:eastAsia="it-IT"/>
              </w:rPr>
            </w:pPr>
            <w:r w:rsidRPr="00F315E2">
              <w:rPr>
                <w:rFonts w:ascii="Calibri Light" w:hAnsi="Calibri Light" w:cs="Calibri Light"/>
                <w:b/>
                <w:bCs/>
                <w:noProof/>
                <w:sz w:val="18"/>
                <w:szCs w:val="18"/>
              </w:rPr>
              <w:t>17.041.756,76</w:t>
            </w:r>
          </w:p>
        </w:tc>
      </w:tr>
      <w:tr w:rsidR="0021097D" w:rsidRPr="00F912BF" w:rsidTr="00373797">
        <w:trPr>
          <w:trHeight w:val="290"/>
        </w:trPr>
        <w:tc>
          <w:tcPr>
            <w:tcW w:w="2400" w:type="dxa"/>
            <w:shd w:val="clear" w:color="auto" w:fill="auto"/>
            <w:vAlign w:val="center"/>
            <w:hideMark/>
          </w:tcPr>
          <w:p w:rsidR="0021097D" w:rsidRPr="00AD2B73" w:rsidRDefault="0021097D" w:rsidP="00BE413C">
            <w:pPr>
              <w:spacing w:after="0" w:line="240" w:lineRule="auto"/>
              <w:rPr>
                <w:rFonts w:eastAsia="Times New Roman" w:cs="Calibri"/>
                <w:color w:val="000000"/>
                <w:sz w:val="16"/>
                <w:szCs w:val="16"/>
                <w:lang w:eastAsia="it-IT"/>
              </w:rPr>
            </w:pPr>
            <w:r w:rsidRPr="00AD2B73">
              <w:rPr>
                <w:rFonts w:eastAsia="Times New Roman" w:cs="Calibri"/>
                <w:color w:val="000000"/>
                <w:sz w:val="16"/>
                <w:szCs w:val="16"/>
                <w:lang w:eastAsia="it-IT"/>
              </w:rPr>
              <w:t> </w:t>
            </w:r>
          </w:p>
        </w:tc>
        <w:tc>
          <w:tcPr>
            <w:tcW w:w="1276"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r w:rsidRPr="00AD2B73">
              <w:rPr>
                <w:rFonts w:ascii="Calibri Light" w:eastAsia="Times New Roman" w:hAnsi="Calibri Light" w:cs="Calibri Light"/>
                <w:color w:val="000000"/>
                <w:sz w:val="16"/>
                <w:szCs w:val="16"/>
                <w:lang w:eastAsia="it-IT"/>
              </w:rPr>
              <w:t> </w:t>
            </w:r>
          </w:p>
        </w:tc>
        <w:tc>
          <w:tcPr>
            <w:tcW w:w="1417"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r w:rsidRPr="00AD2B73">
              <w:rPr>
                <w:rFonts w:ascii="Calibri Light" w:eastAsia="Times New Roman" w:hAnsi="Calibri Light" w:cs="Calibri Light"/>
                <w:color w:val="000000"/>
                <w:sz w:val="16"/>
                <w:szCs w:val="16"/>
                <w:lang w:eastAsia="it-IT"/>
              </w:rPr>
              <w:t> </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b/>
                <w:bCs/>
                <w:color w:val="231F20"/>
                <w:sz w:val="16"/>
                <w:szCs w:val="16"/>
                <w:lang w:eastAsia="it-IT"/>
              </w:rPr>
            </w:pPr>
            <w:r w:rsidRPr="00AD2B73">
              <w:rPr>
                <w:rFonts w:eastAsia="Times New Roman" w:cs="Calibri"/>
                <w:b/>
                <w:bCs/>
                <w:color w:val="231F20"/>
                <w:sz w:val="16"/>
                <w:szCs w:val="16"/>
                <w:lang w:eastAsia="it-IT"/>
              </w:rPr>
              <w:t>GESTI</w:t>
            </w:r>
            <w:r>
              <w:rPr>
                <w:rFonts w:eastAsia="Times New Roman" w:cs="Calibri"/>
                <w:b/>
                <w:bCs/>
                <w:color w:val="231F20"/>
                <w:sz w:val="16"/>
                <w:szCs w:val="16"/>
                <w:lang w:eastAsia="it-IT"/>
              </w:rPr>
              <w:t>O</w:t>
            </w:r>
            <w:r w:rsidRPr="00AD2B73">
              <w:rPr>
                <w:rFonts w:eastAsia="Times New Roman" w:cs="Calibri"/>
                <w:b/>
                <w:bCs/>
                <w:color w:val="231F20"/>
                <w:sz w:val="16"/>
                <w:szCs w:val="16"/>
                <w:lang w:eastAsia="it-IT"/>
              </w:rPr>
              <w:t>NE DEL BILANCI</w:t>
            </w:r>
            <w:r>
              <w:rPr>
                <w:rFonts w:eastAsia="Times New Roman" w:cs="Calibri"/>
                <w:b/>
                <w:bCs/>
                <w:color w:val="231F20"/>
                <w:sz w:val="16"/>
                <w:szCs w:val="16"/>
                <w:lang w:eastAsia="it-IT"/>
              </w:rPr>
              <w:t>O</w:t>
            </w:r>
          </w:p>
        </w:tc>
        <w:tc>
          <w:tcPr>
            <w:tcW w:w="1214" w:type="dxa"/>
            <w:shd w:val="clear" w:color="auto" w:fill="auto"/>
            <w:vAlign w:val="center"/>
            <w:hideMark/>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p>
        </w:tc>
        <w:tc>
          <w:tcPr>
            <w:tcW w:w="1221" w:type="dxa"/>
            <w:vMerge w:val="restart"/>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r w:rsidRPr="00AD2B73">
              <w:rPr>
                <w:rFonts w:ascii="Calibri Light" w:eastAsia="Times New Roman" w:hAnsi="Calibri Light" w:cs="Calibri Light"/>
                <w:color w:val="000000"/>
                <w:sz w:val="16"/>
                <w:szCs w:val="16"/>
                <w:lang w:eastAsia="it-IT"/>
              </w:rPr>
              <w:t> </w:t>
            </w:r>
          </w:p>
        </w:tc>
      </w:tr>
      <w:tr w:rsidR="0021097D" w:rsidRPr="00F912BF" w:rsidTr="00373797">
        <w:trPr>
          <w:trHeight w:val="290"/>
        </w:trPr>
        <w:tc>
          <w:tcPr>
            <w:tcW w:w="2400" w:type="dxa"/>
            <w:shd w:val="clear" w:color="auto" w:fill="auto"/>
            <w:vAlign w:val="center"/>
            <w:hideMark/>
          </w:tcPr>
          <w:p w:rsidR="0021097D" w:rsidRPr="00AD2B73" w:rsidRDefault="0021097D" w:rsidP="00BE413C">
            <w:pPr>
              <w:spacing w:after="0" w:line="240" w:lineRule="auto"/>
              <w:rPr>
                <w:rFonts w:eastAsia="Times New Roman" w:cs="Calibri"/>
                <w:color w:val="000000"/>
                <w:sz w:val="16"/>
                <w:szCs w:val="16"/>
                <w:lang w:eastAsia="it-IT"/>
              </w:rPr>
            </w:pPr>
          </w:p>
        </w:tc>
        <w:tc>
          <w:tcPr>
            <w:tcW w:w="1276"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1417"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r w:rsidRPr="00AD2B73">
              <w:rPr>
                <w:rFonts w:ascii="Calibri Light" w:eastAsia="Times New Roman" w:hAnsi="Calibri Light" w:cs="Calibri Light"/>
                <w:color w:val="000000"/>
                <w:sz w:val="16"/>
                <w:szCs w:val="16"/>
                <w:lang w:eastAsia="it-IT"/>
              </w:rPr>
              <w:t> </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FA649E">
              <w:rPr>
                <w:rFonts w:eastAsia="Times New Roman" w:cs="Calibri"/>
                <w:b/>
                <w:bCs/>
                <w:color w:val="231F20"/>
                <w:sz w:val="16"/>
                <w:szCs w:val="16"/>
                <w:lang w:eastAsia="it-IT"/>
              </w:rPr>
              <w:t>a)</w:t>
            </w:r>
            <w:r w:rsidRPr="00AD2B73">
              <w:rPr>
                <w:rFonts w:eastAsia="Times New Roman" w:cs="Calibri"/>
                <w:color w:val="231F20"/>
                <w:sz w:val="16"/>
                <w:szCs w:val="16"/>
                <w:lang w:eastAsia="it-IT"/>
              </w:rPr>
              <w:t xml:space="preserve"> Avanzo di competenza (+) /Disavanzo di competenza (-)</w:t>
            </w:r>
          </w:p>
        </w:tc>
        <w:tc>
          <w:tcPr>
            <w:tcW w:w="1214" w:type="dxa"/>
            <w:shd w:val="clear" w:color="auto" w:fill="auto"/>
            <w:vAlign w:val="center"/>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hAnsi="Calibri Light" w:cs="Calibri Light"/>
                <w:noProof/>
                <w:sz w:val="18"/>
                <w:szCs w:val="18"/>
              </w:rPr>
              <w:t>1.934.016,37</w:t>
            </w:r>
          </w:p>
        </w:tc>
        <w:tc>
          <w:tcPr>
            <w:tcW w:w="1221" w:type="dxa"/>
            <w:vMerge/>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p>
        </w:tc>
      </w:tr>
      <w:tr w:rsidR="0021097D" w:rsidRPr="00F912BF" w:rsidTr="00373797">
        <w:trPr>
          <w:trHeight w:val="340"/>
        </w:trPr>
        <w:tc>
          <w:tcPr>
            <w:tcW w:w="2400" w:type="dxa"/>
            <w:shd w:val="clear" w:color="auto" w:fill="auto"/>
            <w:vAlign w:val="center"/>
            <w:hideMark/>
          </w:tcPr>
          <w:p w:rsidR="0021097D" w:rsidRPr="00AD2B73" w:rsidRDefault="0021097D" w:rsidP="00BE413C">
            <w:pPr>
              <w:spacing w:after="0" w:line="240" w:lineRule="auto"/>
              <w:jc w:val="right"/>
              <w:rPr>
                <w:rFonts w:eastAsia="Times New Roman" w:cs="Calibri"/>
                <w:color w:val="231F20"/>
                <w:sz w:val="16"/>
                <w:szCs w:val="16"/>
                <w:lang w:eastAsia="it-IT"/>
              </w:rPr>
            </w:pPr>
          </w:p>
        </w:tc>
        <w:tc>
          <w:tcPr>
            <w:tcW w:w="1276"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1417"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r w:rsidRPr="00AD2B73">
              <w:rPr>
                <w:rFonts w:ascii="Calibri Light" w:eastAsia="Times New Roman" w:hAnsi="Calibri Light" w:cs="Calibri Light"/>
                <w:color w:val="000000"/>
                <w:sz w:val="16"/>
                <w:szCs w:val="16"/>
                <w:lang w:eastAsia="it-IT"/>
              </w:rPr>
              <w:t> </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FA649E">
              <w:rPr>
                <w:rFonts w:eastAsia="Times New Roman" w:cs="Calibri"/>
                <w:b/>
                <w:bCs/>
                <w:color w:val="231F20"/>
                <w:sz w:val="16"/>
                <w:szCs w:val="16"/>
                <w:lang w:eastAsia="it-IT"/>
              </w:rPr>
              <w:t>b)</w:t>
            </w:r>
            <w:r w:rsidRPr="00AD2B73">
              <w:rPr>
                <w:rFonts w:eastAsia="Times New Roman" w:cs="Calibri"/>
                <w:color w:val="231F20"/>
                <w:sz w:val="16"/>
                <w:szCs w:val="16"/>
                <w:lang w:eastAsia="it-IT"/>
              </w:rPr>
              <w:t xml:space="preserve"> Risorse accantonate stanziate nel bilancio dell'esercizio (+)</w:t>
            </w:r>
          </w:p>
        </w:tc>
        <w:tc>
          <w:tcPr>
            <w:tcW w:w="1214" w:type="dxa"/>
            <w:shd w:val="clear" w:color="auto" w:fill="auto"/>
            <w:vAlign w:val="center"/>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eastAsia="Times New Roman" w:hAnsi="Calibri Light" w:cs="Calibri Light"/>
                <w:noProof/>
                <w:color w:val="231F20"/>
                <w:sz w:val="18"/>
                <w:szCs w:val="18"/>
                <w:lang w:eastAsia="it-IT"/>
              </w:rPr>
              <w:t>295.583,69</w:t>
            </w:r>
          </w:p>
        </w:tc>
        <w:tc>
          <w:tcPr>
            <w:tcW w:w="1221" w:type="dxa"/>
            <w:vMerge/>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p>
        </w:tc>
      </w:tr>
      <w:tr w:rsidR="0021097D" w:rsidRPr="00F912BF" w:rsidTr="00373797">
        <w:trPr>
          <w:trHeight w:val="290"/>
        </w:trPr>
        <w:tc>
          <w:tcPr>
            <w:tcW w:w="2400" w:type="dxa"/>
            <w:shd w:val="clear" w:color="auto" w:fill="auto"/>
            <w:vAlign w:val="center"/>
            <w:hideMark/>
          </w:tcPr>
          <w:p w:rsidR="0021097D" w:rsidRPr="00AD2B73" w:rsidRDefault="0021097D" w:rsidP="00BE413C">
            <w:pPr>
              <w:spacing w:after="0" w:line="240" w:lineRule="auto"/>
              <w:jc w:val="right"/>
              <w:rPr>
                <w:rFonts w:eastAsia="Times New Roman" w:cs="Calibri"/>
                <w:color w:val="231F20"/>
                <w:sz w:val="16"/>
                <w:szCs w:val="16"/>
                <w:lang w:eastAsia="it-IT"/>
              </w:rPr>
            </w:pPr>
          </w:p>
        </w:tc>
        <w:tc>
          <w:tcPr>
            <w:tcW w:w="1276"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1417"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r w:rsidRPr="00AD2B73">
              <w:rPr>
                <w:rFonts w:ascii="Calibri Light" w:eastAsia="Times New Roman" w:hAnsi="Calibri Light" w:cs="Calibri Light"/>
                <w:color w:val="000000"/>
                <w:sz w:val="16"/>
                <w:szCs w:val="16"/>
                <w:lang w:eastAsia="it-IT"/>
              </w:rPr>
              <w:t> </w:t>
            </w: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FA649E">
              <w:rPr>
                <w:rFonts w:eastAsia="Times New Roman" w:cs="Calibri"/>
                <w:b/>
                <w:bCs/>
                <w:color w:val="231F20"/>
                <w:sz w:val="16"/>
                <w:szCs w:val="16"/>
                <w:lang w:eastAsia="it-IT"/>
              </w:rPr>
              <w:t>c)</w:t>
            </w:r>
            <w:r w:rsidRPr="00AD2B73">
              <w:rPr>
                <w:rFonts w:eastAsia="Times New Roman" w:cs="Calibri"/>
                <w:color w:val="231F20"/>
                <w:sz w:val="16"/>
                <w:szCs w:val="16"/>
                <w:lang w:eastAsia="it-IT"/>
              </w:rPr>
              <w:t xml:space="preserve"> Risorse vincolate nel bilancio (+)</w:t>
            </w:r>
          </w:p>
        </w:tc>
        <w:tc>
          <w:tcPr>
            <w:tcW w:w="1214" w:type="dxa"/>
            <w:shd w:val="clear" w:color="auto" w:fill="auto"/>
            <w:vAlign w:val="center"/>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eastAsia="Times New Roman" w:hAnsi="Calibri Light" w:cs="Calibri Light"/>
                <w:noProof/>
                <w:color w:val="231F20"/>
                <w:sz w:val="18"/>
                <w:szCs w:val="18"/>
                <w:lang w:eastAsia="it-IT"/>
              </w:rPr>
              <w:t>683.077,52</w:t>
            </w:r>
          </w:p>
        </w:tc>
        <w:tc>
          <w:tcPr>
            <w:tcW w:w="1221" w:type="dxa"/>
            <w:vMerge/>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p>
        </w:tc>
      </w:tr>
      <w:tr w:rsidR="0021097D" w:rsidRPr="00F912BF" w:rsidTr="00373797">
        <w:trPr>
          <w:trHeight w:val="300"/>
        </w:trPr>
        <w:tc>
          <w:tcPr>
            <w:tcW w:w="2400" w:type="dxa"/>
            <w:shd w:val="clear" w:color="auto" w:fill="auto"/>
            <w:vAlign w:val="center"/>
            <w:hideMark/>
          </w:tcPr>
          <w:p w:rsidR="0021097D" w:rsidRPr="00AD2B73" w:rsidRDefault="0021097D" w:rsidP="00BE413C">
            <w:pPr>
              <w:spacing w:after="0" w:line="240" w:lineRule="auto"/>
              <w:jc w:val="right"/>
              <w:rPr>
                <w:rFonts w:eastAsia="Times New Roman" w:cs="Calibri"/>
                <w:color w:val="231F20"/>
                <w:sz w:val="16"/>
                <w:szCs w:val="16"/>
                <w:lang w:eastAsia="it-IT"/>
              </w:rPr>
            </w:pPr>
          </w:p>
        </w:tc>
        <w:tc>
          <w:tcPr>
            <w:tcW w:w="1276"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1417"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r w:rsidRPr="00AD2B73">
              <w:rPr>
                <w:rFonts w:ascii="Calibri Light" w:eastAsia="Times New Roman" w:hAnsi="Calibri Light" w:cs="Calibri Light"/>
                <w:color w:val="000000"/>
                <w:sz w:val="16"/>
                <w:szCs w:val="16"/>
                <w:lang w:eastAsia="it-IT"/>
              </w:rPr>
              <w:t> </w:t>
            </w:r>
          </w:p>
        </w:tc>
        <w:tc>
          <w:tcPr>
            <w:tcW w:w="2552" w:type="dxa"/>
            <w:shd w:val="clear" w:color="auto" w:fill="FBD4B4"/>
            <w:vAlign w:val="center"/>
            <w:hideMark/>
          </w:tcPr>
          <w:p w:rsidR="0021097D" w:rsidRPr="00AD2B73" w:rsidRDefault="0021097D" w:rsidP="00BE413C">
            <w:pPr>
              <w:spacing w:after="0" w:line="240" w:lineRule="auto"/>
              <w:rPr>
                <w:rFonts w:eastAsia="Times New Roman" w:cs="Calibri"/>
                <w:b/>
                <w:bCs/>
                <w:color w:val="231F20"/>
                <w:sz w:val="16"/>
                <w:szCs w:val="16"/>
                <w:lang w:eastAsia="it-IT"/>
              </w:rPr>
            </w:pPr>
            <w:r w:rsidRPr="00AD2B73">
              <w:rPr>
                <w:rFonts w:eastAsia="Times New Roman" w:cs="Calibri"/>
                <w:b/>
                <w:bCs/>
                <w:color w:val="231F20"/>
                <w:sz w:val="16"/>
                <w:szCs w:val="16"/>
                <w:lang w:eastAsia="it-IT"/>
              </w:rPr>
              <w:t>d) Equilibrio di bilancio (d=a-b-t)</w:t>
            </w:r>
          </w:p>
        </w:tc>
        <w:tc>
          <w:tcPr>
            <w:tcW w:w="1214" w:type="dxa"/>
            <w:shd w:val="clear" w:color="auto" w:fill="F2F2F2"/>
            <w:vAlign w:val="center"/>
          </w:tcPr>
          <w:p w:rsidR="0021097D" w:rsidRPr="004D05A7" w:rsidRDefault="0021097D" w:rsidP="00373797">
            <w:pPr>
              <w:spacing w:after="0" w:line="240" w:lineRule="auto"/>
              <w:jc w:val="right"/>
              <w:rPr>
                <w:rFonts w:ascii="Calibri Light" w:eastAsia="Times New Roman" w:hAnsi="Calibri Light" w:cs="Calibri Light"/>
                <w:b/>
                <w:bCs/>
                <w:sz w:val="18"/>
                <w:szCs w:val="18"/>
                <w:lang w:eastAsia="it-IT"/>
              </w:rPr>
            </w:pPr>
            <w:r w:rsidRPr="00F315E2">
              <w:rPr>
                <w:rFonts w:cs="Calibri"/>
                <w:b/>
                <w:noProof/>
                <w:sz w:val="18"/>
                <w:szCs w:val="18"/>
                <w:lang w:val="en-US"/>
              </w:rPr>
              <w:t>955.355,16</w:t>
            </w:r>
          </w:p>
        </w:tc>
        <w:tc>
          <w:tcPr>
            <w:tcW w:w="1221" w:type="dxa"/>
            <w:vMerge/>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p>
        </w:tc>
      </w:tr>
      <w:tr w:rsidR="0021097D" w:rsidRPr="00F912BF" w:rsidTr="00373797">
        <w:trPr>
          <w:trHeight w:val="300"/>
        </w:trPr>
        <w:tc>
          <w:tcPr>
            <w:tcW w:w="2400" w:type="dxa"/>
            <w:shd w:val="clear" w:color="auto" w:fill="auto"/>
            <w:vAlign w:val="center"/>
          </w:tcPr>
          <w:p w:rsidR="0021097D" w:rsidRPr="00AD2B73" w:rsidRDefault="0021097D" w:rsidP="00BE413C">
            <w:pPr>
              <w:spacing w:after="0" w:line="240" w:lineRule="auto"/>
              <w:jc w:val="right"/>
              <w:rPr>
                <w:rFonts w:eastAsia="Times New Roman" w:cs="Calibri"/>
                <w:color w:val="231F20"/>
                <w:sz w:val="16"/>
                <w:szCs w:val="16"/>
                <w:lang w:eastAsia="it-IT"/>
              </w:rPr>
            </w:pPr>
          </w:p>
        </w:tc>
        <w:tc>
          <w:tcPr>
            <w:tcW w:w="1276" w:type="dxa"/>
            <w:shd w:val="clear" w:color="auto" w:fill="auto"/>
            <w:vAlign w:val="center"/>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1417" w:type="dxa"/>
            <w:shd w:val="clear" w:color="auto" w:fill="auto"/>
            <w:vAlign w:val="center"/>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p>
        </w:tc>
        <w:tc>
          <w:tcPr>
            <w:tcW w:w="2552" w:type="dxa"/>
            <w:shd w:val="clear" w:color="auto" w:fill="auto"/>
            <w:vAlign w:val="center"/>
          </w:tcPr>
          <w:p w:rsidR="0021097D" w:rsidRPr="0009033F" w:rsidRDefault="0021097D" w:rsidP="00BE413C">
            <w:pPr>
              <w:spacing w:after="0" w:line="240" w:lineRule="auto"/>
              <w:rPr>
                <w:rFonts w:eastAsia="Times New Roman" w:cs="Calibri"/>
                <w:i/>
                <w:iCs/>
                <w:color w:val="231F20"/>
                <w:sz w:val="16"/>
                <w:szCs w:val="16"/>
                <w:lang w:eastAsia="it-IT"/>
              </w:rPr>
            </w:pPr>
            <w:r w:rsidRPr="0009033F">
              <w:rPr>
                <w:rFonts w:eastAsia="Times New Roman" w:cs="Calibri"/>
                <w:i/>
                <w:iCs/>
                <w:color w:val="231F20"/>
                <w:sz w:val="16"/>
                <w:szCs w:val="16"/>
                <w:lang w:eastAsia="it-IT"/>
              </w:rPr>
              <w:t>di cui Equilibrio di bilancio negativo determinato da debito autorizzato e non contratto (DANC)</w:t>
            </w:r>
          </w:p>
        </w:tc>
        <w:tc>
          <w:tcPr>
            <w:tcW w:w="1214" w:type="dxa"/>
            <w:shd w:val="clear" w:color="auto" w:fill="auto"/>
            <w:vAlign w:val="center"/>
          </w:tcPr>
          <w:p w:rsidR="0021097D" w:rsidRPr="002238C2" w:rsidRDefault="0021097D" w:rsidP="00373797">
            <w:pPr>
              <w:spacing w:after="0" w:line="240" w:lineRule="auto"/>
              <w:jc w:val="right"/>
              <w:rPr>
                <w:rFonts w:cs="Calibri"/>
                <w:bCs/>
                <w:sz w:val="18"/>
                <w:szCs w:val="18"/>
              </w:rPr>
            </w:pPr>
            <w:r w:rsidRPr="00F315E2">
              <w:rPr>
                <w:rFonts w:cs="Calibri"/>
                <w:bCs/>
                <w:noProof/>
                <w:sz w:val="18"/>
                <w:szCs w:val="18"/>
              </w:rPr>
              <w:t>0,00</w:t>
            </w:r>
          </w:p>
        </w:tc>
        <w:tc>
          <w:tcPr>
            <w:tcW w:w="1221" w:type="dxa"/>
            <w:vAlign w:val="center"/>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p>
        </w:tc>
      </w:tr>
      <w:tr w:rsidR="0021097D" w:rsidRPr="00F912BF" w:rsidTr="00373797">
        <w:trPr>
          <w:trHeight w:val="290"/>
        </w:trPr>
        <w:tc>
          <w:tcPr>
            <w:tcW w:w="2400" w:type="dxa"/>
            <w:shd w:val="clear" w:color="auto" w:fill="auto"/>
            <w:vAlign w:val="center"/>
            <w:hideMark/>
          </w:tcPr>
          <w:p w:rsidR="0021097D" w:rsidRPr="00AD2B73" w:rsidRDefault="0021097D" w:rsidP="00BE413C">
            <w:pPr>
              <w:spacing w:after="0" w:line="240" w:lineRule="auto"/>
              <w:jc w:val="right"/>
              <w:rPr>
                <w:rFonts w:eastAsia="Times New Roman" w:cs="Calibri"/>
                <w:b/>
                <w:bCs/>
                <w:color w:val="231F20"/>
                <w:sz w:val="16"/>
                <w:szCs w:val="16"/>
                <w:lang w:eastAsia="it-IT"/>
              </w:rPr>
            </w:pPr>
          </w:p>
        </w:tc>
        <w:tc>
          <w:tcPr>
            <w:tcW w:w="1276" w:type="dxa"/>
            <w:shd w:val="clear" w:color="auto" w:fill="auto"/>
            <w:noWrap/>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1417" w:type="dxa"/>
            <w:shd w:val="clear" w:color="auto" w:fill="auto"/>
            <w:noWrap/>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2552" w:type="dxa"/>
            <w:shd w:val="clear" w:color="auto" w:fill="auto"/>
            <w:vAlign w:val="center"/>
            <w:hideMark/>
          </w:tcPr>
          <w:p w:rsidR="0021097D" w:rsidRPr="00AD2B73" w:rsidRDefault="0021097D" w:rsidP="00BE413C">
            <w:pPr>
              <w:spacing w:after="0" w:line="240" w:lineRule="auto"/>
              <w:rPr>
                <w:rFonts w:eastAsia="Times New Roman" w:cs="Calibri"/>
                <w:b/>
                <w:bCs/>
                <w:color w:val="231F20"/>
                <w:sz w:val="16"/>
                <w:szCs w:val="16"/>
                <w:lang w:eastAsia="it-IT"/>
              </w:rPr>
            </w:pPr>
            <w:r w:rsidRPr="00AD2B73">
              <w:rPr>
                <w:rFonts w:eastAsia="Times New Roman" w:cs="Calibri"/>
                <w:b/>
                <w:bCs/>
                <w:color w:val="231F20"/>
                <w:sz w:val="16"/>
                <w:szCs w:val="16"/>
                <w:lang w:eastAsia="it-IT"/>
              </w:rPr>
              <w:t>GESTIONE DEGLI ACCANT</w:t>
            </w:r>
            <w:r>
              <w:rPr>
                <w:rFonts w:eastAsia="Times New Roman" w:cs="Calibri"/>
                <w:b/>
                <w:bCs/>
                <w:color w:val="231F20"/>
                <w:sz w:val="16"/>
                <w:szCs w:val="16"/>
                <w:lang w:eastAsia="it-IT"/>
              </w:rPr>
              <w:t>O</w:t>
            </w:r>
            <w:r w:rsidRPr="00AD2B73">
              <w:rPr>
                <w:rFonts w:eastAsia="Times New Roman" w:cs="Calibri"/>
                <w:b/>
                <w:bCs/>
                <w:color w:val="231F20"/>
                <w:sz w:val="16"/>
                <w:szCs w:val="16"/>
                <w:lang w:eastAsia="it-IT"/>
              </w:rPr>
              <w:t>NAMENTI IN SEDE DI RENDICONTO</w:t>
            </w:r>
          </w:p>
        </w:tc>
        <w:tc>
          <w:tcPr>
            <w:tcW w:w="1214" w:type="dxa"/>
            <w:shd w:val="clear" w:color="auto" w:fill="auto"/>
            <w:vAlign w:val="center"/>
          </w:tcPr>
          <w:p w:rsidR="0021097D" w:rsidRPr="004D05A7" w:rsidRDefault="0021097D" w:rsidP="00373797">
            <w:pPr>
              <w:spacing w:after="0" w:line="240" w:lineRule="auto"/>
              <w:jc w:val="right"/>
              <w:rPr>
                <w:rFonts w:ascii="Calibri Light" w:eastAsia="Times New Roman" w:hAnsi="Calibri Light" w:cs="Calibri Light"/>
                <w:color w:val="000000"/>
                <w:sz w:val="18"/>
                <w:szCs w:val="18"/>
                <w:lang w:eastAsia="it-IT"/>
              </w:rPr>
            </w:pPr>
          </w:p>
        </w:tc>
        <w:tc>
          <w:tcPr>
            <w:tcW w:w="1221" w:type="dxa"/>
            <w:shd w:val="clear" w:color="auto" w:fill="auto"/>
            <w:noWrap/>
            <w:vAlign w:val="center"/>
            <w:hideMark/>
          </w:tcPr>
          <w:p w:rsidR="0021097D" w:rsidRPr="00AD2B73" w:rsidRDefault="0021097D" w:rsidP="00373797">
            <w:pPr>
              <w:spacing w:after="0" w:line="240" w:lineRule="auto"/>
              <w:jc w:val="right"/>
              <w:rPr>
                <w:rFonts w:ascii="Calibri Light" w:eastAsia="Times New Roman" w:hAnsi="Calibri Light" w:cs="Calibri Light"/>
                <w:color w:val="000000"/>
                <w:sz w:val="16"/>
                <w:szCs w:val="16"/>
                <w:lang w:eastAsia="it-IT"/>
              </w:rPr>
            </w:pPr>
          </w:p>
        </w:tc>
      </w:tr>
      <w:tr w:rsidR="0021097D" w:rsidRPr="00F912BF" w:rsidTr="00373797">
        <w:trPr>
          <w:trHeight w:val="290"/>
        </w:trPr>
        <w:tc>
          <w:tcPr>
            <w:tcW w:w="2400" w:type="dxa"/>
            <w:shd w:val="clear" w:color="auto" w:fill="auto"/>
            <w:vAlign w:val="center"/>
            <w:hideMark/>
          </w:tcPr>
          <w:p w:rsidR="0021097D" w:rsidRPr="00AD2B73" w:rsidRDefault="0021097D" w:rsidP="00BE413C">
            <w:pPr>
              <w:spacing w:after="0" w:line="240" w:lineRule="auto"/>
              <w:rPr>
                <w:rFonts w:eastAsia="Times New Roman" w:cs="Calibri"/>
                <w:sz w:val="16"/>
                <w:szCs w:val="16"/>
                <w:lang w:eastAsia="it-IT"/>
              </w:rPr>
            </w:pPr>
          </w:p>
        </w:tc>
        <w:tc>
          <w:tcPr>
            <w:tcW w:w="1276"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1417" w:type="dxa"/>
            <w:shd w:val="clear" w:color="auto" w:fill="auto"/>
            <w:noWrap/>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FA649E">
              <w:rPr>
                <w:rFonts w:eastAsia="Times New Roman" w:cs="Calibri"/>
                <w:b/>
                <w:bCs/>
                <w:color w:val="231F20"/>
                <w:sz w:val="16"/>
                <w:szCs w:val="16"/>
                <w:lang w:eastAsia="it-IT"/>
              </w:rPr>
              <w:t>d)</w:t>
            </w:r>
            <w:r>
              <w:rPr>
                <w:rFonts w:eastAsia="Times New Roman" w:cs="Calibri"/>
                <w:color w:val="231F20"/>
                <w:sz w:val="16"/>
                <w:szCs w:val="16"/>
                <w:lang w:eastAsia="it-IT"/>
              </w:rPr>
              <w:t xml:space="preserve"> </w:t>
            </w:r>
            <w:r w:rsidRPr="00AD2B73">
              <w:rPr>
                <w:rFonts w:eastAsia="Times New Roman" w:cs="Calibri"/>
                <w:color w:val="231F20"/>
                <w:sz w:val="16"/>
                <w:szCs w:val="16"/>
                <w:lang w:eastAsia="it-IT"/>
              </w:rPr>
              <w:t>Equilibrio di bilancio (+)/(-)</w:t>
            </w:r>
          </w:p>
        </w:tc>
        <w:tc>
          <w:tcPr>
            <w:tcW w:w="1214" w:type="dxa"/>
            <w:shd w:val="clear" w:color="auto" w:fill="auto"/>
            <w:vAlign w:val="center"/>
          </w:tcPr>
          <w:p w:rsidR="0021097D" w:rsidRPr="004D05A7" w:rsidRDefault="0021097D" w:rsidP="00373797">
            <w:pPr>
              <w:spacing w:after="0" w:line="240" w:lineRule="auto"/>
              <w:jc w:val="right"/>
              <w:rPr>
                <w:rFonts w:ascii="Calibri Light" w:eastAsia="Times New Roman" w:hAnsi="Calibri Light" w:cs="Calibri Light"/>
                <w:bCs/>
                <w:color w:val="231F20"/>
                <w:sz w:val="18"/>
                <w:szCs w:val="18"/>
                <w:lang w:eastAsia="it-IT"/>
              </w:rPr>
            </w:pPr>
            <w:r w:rsidRPr="00F315E2">
              <w:rPr>
                <w:rFonts w:cs="Calibri"/>
                <w:bCs/>
                <w:noProof/>
                <w:sz w:val="18"/>
                <w:szCs w:val="18"/>
                <w:lang w:val="en-US"/>
              </w:rPr>
              <w:t>955.355,16</w:t>
            </w:r>
          </w:p>
        </w:tc>
        <w:tc>
          <w:tcPr>
            <w:tcW w:w="1221" w:type="dxa"/>
            <w:shd w:val="clear" w:color="auto" w:fill="auto"/>
            <w:noWrap/>
            <w:vAlign w:val="center"/>
            <w:hideMark/>
          </w:tcPr>
          <w:p w:rsidR="0021097D" w:rsidRPr="00AD2B73" w:rsidRDefault="0021097D" w:rsidP="00373797">
            <w:pPr>
              <w:spacing w:after="0" w:line="240" w:lineRule="auto"/>
              <w:jc w:val="right"/>
              <w:rPr>
                <w:rFonts w:ascii="Calibri Light" w:eastAsia="Times New Roman" w:hAnsi="Calibri Light" w:cs="Calibri Light"/>
                <w:color w:val="231F20"/>
                <w:sz w:val="16"/>
                <w:szCs w:val="16"/>
                <w:lang w:eastAsia="it-IT"/>
              </w:rPr>
            </w:pPr>
          </w:p>
        </w:tc>
      </w:tr>
      <w:tr w:rsidR="0021097D" w:rsidRPr="00F912BF" w:rsidTr="00373797">
        <w:trPr>
          <w:trHeight w:val="340"/>
        </w:trPr>
        <w:tc>
          <w:tcPr>
            <w:tcW w:w="2400" w:type="dxa"/>
            <w:shd w:val="clear" w:color="auto" w:fill="auto"/>
            <w:vAlign w:val="center"/>
            <w:hideMark/>
          </w:tcPr>
          <w:p w:rsidR="0021097D" w:rsidRPr="00AD2B73" w:rsidRDefault="0021097D" w:rsidP="00BE413C">
            <w:pPr>
              <w:spacing w:after="0" w:line="240" w:lineRule="auto"/>
              <w:rPr>
                <w:rFonts w:eastAsia="Times New Roman" w:cs="Calibri"/>
                <w:sz w:val="16"/>
                <w:szCs w:val="16"/>
                <w:lang w:eastAsia="it-IT"/>
              </w:rPr>
            </w:pPr>
          </w:p>
        </w:tc>
        <w:tc>
          <w:tcPr>
            <w:tcW w:w="1276"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1417" w:type="dxa"/>
            <w:shd w:val="clear" w:color="auto" w:fill="auto"/>
            <w:noWrap/>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2552" w:type="dxa"/>
            <w:shd w:val="clear" w:color="auto" w:fill="auto"/>
            <w:vAlign w:val="center"/>
            <w:hideMark/>
          </w:tcPr>
          <w:p w:rsidR="0021097D" w:rsidRPr="00AD2B73" w:rsidRDefault="0021097D" w:rsidP="00BE413C">
            <w:pPr>
              <w:spacing w:after="0" w:line="240" w:lineRule="auto"/>
              <w:rPr>
                <w:rFonts w:eastAsia="Times New Roman" w:cs="Calibri"/>
                <w:color w:val="231F20"/>
                <w:sz w:val="16"/>
                <w:szCs w:val="16"/>
                <w:lang w:eastAsia="it-IT"/>
              </w:rPr>
            </w:pPr>
            <w:r w:rsidRPr="00FA649E">
              <w:rPr>
                <w:rFonts w:eastAsia="Times New Roman" w:cs="Calibri"/>
                <w:b/>
                <w:bCs/>
                <w:color w:val="231F20"/>
                <w:sz w:val="16"/>
                <w:szCs w:val="16"/>
                <w:lang w:eastAsia="it-IT"/>
              </w:rPr>
              <w:t>e)</w:t>
            </w:r>
            <w:r>
              <w:rPr>
                <w:rFonts w:eastAsia="Times New Roman" w:cs="Calibri"/>
                <w:color w:val="231F20"/>
                <w:sz w:val="16"/>
                <w:szCs w:val="16"/>
                <w:lang w:eastAsia="it-IT"/>
              </w:rPr>
              <w:t xml:space="preserve"> </w:t>
            </w:r>
            <w:r w:rsidRPr="00AD2B73">
              <w:rPr>
                <w:rFonts w:eastAsia="Times New Roman" w:cs="Calibri"/>
                <w:color w:val="231F20"/>
                <w:sz w:val="16"/>
                <w:szCs w:val="16"/>
                <w:lang w:eastAsia="it-IT"/>
              </w:rPr>
              <w:t>Variazione accantonamenti effettuata in sede di rendiconto</w:t>
            </w:r>
            <w:r>
              <w:rPr>
                <w:rFonts w:eastAsia="Times New Roman" w:cs="Calibri"/>
                <w:color w:val="231F20"/>
                <w:sz w:val="16"/>
                <w:szCs w:val="16"/>
                <w:lang w:eastAsia="it-IT"/>
              </w:rPr>
              <w:t xml:space="preserve"> </w:t>
            </w:r>
            <w:r w:rsidRPr="00AD2B73">
              <w:rPr>
                <w:rFonts w:eastAsia="Times New Roman" w:cs="Calibri"/>
                <w:color w:val="231F20"/>
                <w:sz w:val="16"/>
                <w:szCs w:val="16"/>
                <w:lang w:eastAsia="it-IT"/>
              </w:rPr>
              <w:t>(+)/(-)</w:t>
            </w:r>
          </w:p>
        </w:tc>
        <w:tc>
          <w:tcPr>
            <w:tcW w:w="1214" w:type="dxa"/>
            <w:shd w:val="clear" w:color="auto" w:fill="auto"/>
            <w:vAlign w:val="center"/>
          </w:tcPr>
          <w:p w:rsidR="0021097D" w:rsidRPr="004D05A7" w:rsidRDefault="0021097D" w:rsidP="00373797">
            <w:pPr>
              <w:spacing w:after="0" w:line="240" w:lineRule="auto"/>
              <w:jc w:val="right"/>
              <w:rPr>
                <w:rFonts w:ascii="Calibri Light" w:eastAsia="Times New Roman" w:hAnsi="Calibri Light" w:cs="Calibri Light"/>
                <w:color w:val="231F20"/>
                <w:sz w:val="18"/>
                <w:szCs w:val="18"/>
                <w:lang w:eastAsia="it-IT"/>
              </w:rPr>
            </w:pPr>
            <w:r w:rsidRPr="00F315E2">
              <w:rPr>
                <w:rFonts w:ascii="Calibri Light" w:eastAsia="Times New Roman" w:hAnsi="Calibri Light" w:cs="Calibri Light"/>
                <w:noProof/>
                <w:color w:val="231F20"/>
                <w:sz w:val="18"/>
                <w:szCs w:val="18"/>
                <w:lang w:eastAsia="it-IT"/>
              </w:rPr>
              <w:t>90.422,91</w:t>
            </w:r>
          </w:p>
        </w:tc>
        <w:tc>
          <w:tcPr>
            <w:tcW w:w="1221" w:type="dxa"/>
            <w:shd w:val="clear" w:color="auto" w:fill="auto"/>
            <w:noWrap/>
            <w:vAlign w:val="center"/>
            <w:hideMark/>
          </w:tcPr>
          <w:p w:rsidR="0021097D" w:rsidRPr="00AD2B73" w:rsidRDefault="0021097D" w:rsidP="00373797">
            <w:pPr>
              <w:spacing w:after="0" w:line="240" w:lineRule="auto"/>
              <w:jc w:val="right"/>
              <w:rPr>
                <w:rFonts w:ascii="Calibri Light" w:eastAsia="Times New Roman" w:hAnsi="Calibri Light" w:cs="Calibri Light"/>
                <w:color w:val="231F20"/>
                <w:sz w:val="16"/>
                <w:szCs w:val="16"/>
                <w:lang w:eastAsia="it-IT"/>
              </w:rPr>
            </w:pPr>
          </w:p>
        </w:tc>
      </w:tr>
      <w:tr w:rsidR="0021097D" w:rsidRPr="00F912BF" w:rsidTr="00373797">
        <w:trPr>
          <w:trHeight w:val="300"/>
        </w:trPr>
        <w:tc>
          <w:tcPr>
            <w:tcW w:w="2400" w:type="dxa"/>
            <w:shd w:val="clear" w:color="auto" w:fill="auto"/>
            <w:vAlign w:val="center"/>
            <w:hideMark/>
          </w:tcPr>
          <w:p w:rsidR="0021097D" w:rsidRPr="00AD2B73" w:rsidRDefault="0021097D" w:rsidP="00BE413C">
            <w:pPr>
              <w:spacing w:after="0" w:line="240" w:lineRule="auto"/>
              <w:rPr>
                <w:rFonts w:eastAsia="Times New Roman" w:cs="Calibri"/>
                <w:sz w:val="16"/>
                <w:szCs w:val="16"/>
                <w:lang w:eastAsia="it-IT"/>
              </w:rPr>
            </w:pPr>
          </w:p>
        </w:tc>
        <w:tc>
          <w:tcPr>
            <w:tcW w:w="1276" w:type="dxa"/>
            <w:shd w:val="clear" w:color="auto" w:fill="auto"/>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1417" w:type="dxa"/>
            <w:shd w:val="clear" w:color="auto" w:fill="auto"/>
            <w:noWrap/>
            <w:vAlign w:val="center"/>
            <w:hideMark/>
          </w:tcPr>
          <w:p w:rsidR="0021097D" w:rsidRPr="00AD2B73" w:rsidRDefault="0021097D" w:rsidP="00373797">
            <w:pPr>
              <w:spacing w:after="0" w:line="240" w:lineRule="auto"/>
              <w:jc w:val="right"/>
              <w:rPr>
                <w:rFonts w:ascii="Calibri Light" w:eastAsia="Times New Roman" w:hAnsi="Calibri Light" w:cs="Calibri Light"/>
                <w:sz w:val="16"/>
                <w:szCs w:val="16"/>
                <w:lang w:eastAsia="it-IT"/>
              </w:rPr>
            </w:pPr>
          </w:p>
        </w:tc>
        <w:tc>
          <w:tcPr>
            <w:tcW w:w="2552" w:type="dxa"/>
            <w:shd w:val="clear" w:color="auto" w:fill="FBD4B4"/>
            <w:vAlign w:val="center"/>
            <w:hideMark/>
          </w:tcPr>
          <w:p w:rsidR="0021097D" w:rsidRPr="00AD2B73" w:rsidRDefault="0021097D" w:rsidP="00BE413C">
            <w:pPr>
              <w:spacing w:after="0" w:line="240" w:lineRule="auto"/>
              <w:rPr>
                <w:rFonts w:eastAsia="Times New Roman" w:cs="Calibri"/>
                <w:b/>
                <w:bCs/>
                <w:color w:val="231F20"/>
                <w:sz w:val="16"/>
                <w:szCs w:val="16"/>
                <w:lang w:eastAsia="it-IT"/>
              </w:rPr>
            </w:pPr>
            <w:r w:rsidRPr="00AD2B73">
              <w:rPr>
                <w:rFonts w:eastAsia="Times New Roman" w:cs="Calibri"/>
                <w:b/>
                <w:bCs/>
                <w:color w:val="231F20"/>
                <w:sz w:val="16"/>
                <w:szCs w:val="16"/>
                <w:lang w:eastAsia="it-IT"/>
              </w:rPr>
              <w:t>f ) Equilibrio complessivo (f=d-e)</w:t>
            </w:r>
          </w:p>
        </w:tc>
        <w:tc>
          <w:tcPr>
            <w:tcW w:w="1214" w:type="dxa"/>
            <w:shd w:val="clear" w:color="auto" w:fill="F2F2F2"/>
            <w:vAlign w:val="center"/>
          </w:tcPr>
          <w:p w:rsidR="0021097D" w:rsidRPr="004D05A7" w:rsidRDefault="0021097D" w:rsidP="00373797">
            <w:pPr>
              <w:spacing w:after="0" w:line="240" w:lineRule="auto"/>
              <w:jc w:val="right"/>
              <w:rPr>
                <w:rFonts w:ascii="Calibri Light" w:eastAsia="Times New Roman" w:hAnsi="Calibri Light" w:cs="Calibri Light"/>
                <w:b/>
                <w:bCs/>
                <w:sz w:val="18"/>
                <w:szCs w:val="18"/>
                <w:lang w:eastAsia="it-IT"/>
              </w:rPr>
            </w:pPr>
            <w:r w:rsidRPr="00F315E2">
              <w:rPr>
                <w:rFonts w:cs="Calibri"/>
                <w:b/>
                <w:noProof/>
                <w:sz w:val="18"/>
                <w:szCs w:val="18"/>
                <w:lang w:val="en-US"/>
              </w:rPr>
              <w:t>864.932,25</w:t>
            </w:r>
          </w:p>
        </w:tc>
        <w:tc>
          <w:tcPr>
            <w:tcW w:w="1221" w:type="dxa"/>
            <w:shd w:val="clear" w:color="auto" w:fill="auto"/>
            <w:noWrap/>
            <w:vAlign w:val="center"/>
            <w:hideMark/>
          </w:tcPr>
          <w:p w:rsidR="0021097D" w:rsidRPr="00AD2B73" w:rsidRDefault="0021097D" w:rsidP="00373797">
            <w:pPr>
              <w:spacing w:after="0" w:line="240" w:lineRule="auto"/>
              <w:jc w:val="right"/>
              <w:rPr>
                <w:rFonts w:ascii="Calibri Light" w:eastAsia="Times New Roman" w:hAnsi="Calibri Light" w:cs="Calibri Light"/>
                <w:b/>
                <w:bCs/>
                <w:color w:val="ED2124"/>
                <w:sz w:val="16"/>
                <w:szCs w:val="16"/>
                <w:lang w:eastAsia="it-IT"/>
              </w:rPr>
            </w:pPr>
          </w:p>
        </w:tc>
      </w:tr>
      <w:tr w:rsidR="0021097D" w:rsidRPr="00060A91" w:rsidTr="00373797">
        <w:trPr>
          <w:trHeight w:val="300"/>
        </w:trPr>
        <w:tc>
          <w:tcPr>
            <w:tcW w:w="2400" w:type="dxa"/>
            <w:shd w:val="clear" w:color="auto" w:fill="auto"/>
            <w:vAlign w:val="center"/>
          </w:tcPr>
          <w:p w:rsidR="0021097D" w:rsidRPr="00060A91" w:rsidRDefault="0021097D" w:rsidP="00BE413C">
            <w:pPr>
              <w:spacing w:after="0" w:line="240" w:lineRule="auto"/>
              <w:rPr>
                <w:rFonts w:eastAsia="Times New Roman" w:cs="Calibri"/>
                <w:i/>
                <w:iCs/>
                <w:sz w:val="16"/>
                <w:szCs w:val="16"/>
                <w:lang w:eastAsia="it-IT"/>
              </w:rPr>
            </w:pPr>
          </w:p>
        </w:tc>
        <w:tc>
          <w:tcPr>
            <w:tcW w:w="1276" w:type="dxa"/>
            <w:shd w:val="clear" w:color="auto" w:fill="auto"/>
            <w:vAlign w:val="center"/>
          </w:tcPr>
          <w:p w:rsidR="0021097D" w:rsidRPr="00060A91" w:rsidRDefault="0021097D" w:rsidP="00373797">
            <w:pPr>
              <w:spacing w:after="0" w:line="240" w:lineRule="auto"/>
              <w:jc w:val="right"/>
              <w:rPr>
                <w:rFonts w:ascii="Calibri Light" w:eastAsia="Times New Roman" w:hAnsi="Calibri Light" w:cs="Calibri Light"/>
                <w:i/>
                <w:iCs/>
                <w:sz w:val="16"/>
                <w:szCs w:val="16"/>
                <w:lang w:eastAsia="it-IT"/>
              </w:rPr>
            </w:pPr>
          </w:p>
        </w:tc>
        <w:tc>
          <w:tcPr>
            <w:tcW w:w="1417" w:type="dxa"/>
            <w:shd w:val="clear" w:color="auto" w:fill="auto"/>
            <w:noWrap/>
            <w:vAlign w:val="center"/>
          </w:tcPr>
          <w:p w:rsidR="0021097D" w:rsidRPr="00060A91" w:rsidRDefault="0021097D" w:rsidP="00373797">
            <w:pPr>
              <w:spacing w:after="0" w:line="240" w:lineRule="auto"/>
              <w:jc w:val="right"/>
              <w:rPr>
                <w:rFonts w:ascii="Calibri Light" w:eastAsia="Times New Roman" w:hAnsi="Calibri Light" w:cs="Calibri Light"/>
                <w:i/>
                <w:iCs/>
                <w:sz w:val="16"/>
                <w:szCs w:val="16"/>
                <w:lang w:eastAsia="it-IT"/>
              </w:rPr>
            </w:pPr>
          </w:p>
        </w:tc>
        <w:tc>
          <w:tcPr>
            <w:tcW w:w="2552" w:type="dxa"/>
            <w:shd w:val="clear" w:color="auto" w:fill="auto"/>
            <w:vAlign w:val="center"/>
          </w:tcPr>
          <w:p w:rsidR="0021097D" w:rsidRPr="00060A91" w:rsidRDefault="0021097D" w:rsidP="00BE413C">
            <w:pPr>
              <w:spacing w:after="0" w:line="240" w:lineRule="auto"/>
              <w:rPr>
                <w:rFonts w:eastAsia="Times New Roman" w:cs="Calibri"/>
                <w:i/>
                <w:iCs/>
                <w:color w:val="231F20"/>
                <w:sz w:val="16"/>
                <w:szCs w:val="16"/>
                <w:lang w:eastAsia="it-IT"/>
              </w:rPr>
            </w:pPr>
            <w:r w:rsidRPr="00060A91">
              <w:rPr>
                <w:rFonts w:eastAsia="Times New Roman" w:cs="Calibri"/>
                <w:i/>
                <w:iCs/>
                <w:color w:val="231F20"/>
                <w:sz w:val="16"/>
                <w:szCs w:val="16"/>
                <w:lang w:eastAsia="it-IT"/>
              </w:rPr>
              <w:t>di cui Equilibrio complessivo negativo da DANC che non peggiora il disavanzo di amm</w:t>
            </w:r>
            <w:r>
              <w:rPr>
                <w:rFonts w:eastAsia="Times New Roman" w:cs="Calibri"/>
                <w:i/>
                <w:iCs/>
                <w:color w:val="231F20"/>
                <w:sz w:val="16"/>
                <w:szCs w:val="16"/>
                <w:lang w:eastAsia="it-IT"/>
              </w:rPr>
              <w:t>inistrazione</w:t>
            </w:r>
          </w:p>
        </w:tc>
        <w:tc>
          <w:tcPr>
            <w:tcW w:w="1214" w:type="dxa"/>
            <w:shd w:val="clear" w:color="auto" w:fill="auto"/>
            <w:vAlign w:val="center"/>
          </w:tcPr>
          <w:p w:rsidR="0021097D" w:rsidRPr="002238C2" w:rsidRDefault="0021097D" w:rsidP="00373797">
            <w:pPr>
              <w:spacing w:after="0" w:line="240" w:lineRule="auto"/>
              <w:jc w:val="right"/>
              <w:rPr>
                <w:rFonts w:cs="Calibri"/>
                <w:i/>
                <w:iCs/>
                <w:sz w:val="18"/>
                <w:szCs w:val="18"/>
              </w:rPr>
            </w:pPr>
            <w:r w:rsidRPr="00F315E2">
              <w:rPr>
                <w:rFonts w:cs="Calibri"/>
                <w:i/>
                <w:iCs/>
                <w:noProof/>
                <w:sz w:val="18"/>
                <w:szCs w:val="18"/>
              </w:rPr>
              <w:t>0,00</w:t>
            </w:r>
          </w:p>
        </w:tc>
        <w:tc>
          <w:tcPr>
            <w:tcW w:w="1221" w:type="dxa"/>
            <w:shd w:val="clear" w:color="auto" w:fill="auto"/>
            <w:noWrap/>
            <w:vAlign w:val="center"/>
          </w:tcPr>
          <w:p w:rsidR="0021097D" w:rsidRPr="00060A91" w:rsidRDefault="0021097D" w:rsidP="00373797">
            <w:pPr>
              <w:spacing w:after="0" w:line="240" w:lineRule="auto"/>
              <w:jc w:val="right"/>
              <w:rPr>
                <w:rFonts w:ascii="Calibri Light" w:eastAsia="Times New Roman" w:hAnsi="Calibri Light" w:cs="Calibri Light"/>
                <w:i/>
                <w:iCs/>
                <w:color w:val="ED2124"/>
                <w:sz w:val="16"/>
                <w:szCs w:val="16"/>
                <w:lang w:eastAsia="it-IT"/>
              </w:rPr>
            </w:pPr>
          </w:p>
        </w:tc>
      </w:tr>
      <w:tr w:rsidR="0021097D" w:rsidRPr="00060A91" w:rsidTr="00373797">
        <w:trPr>
          <w:trHeight w:val="300"/>
        </w:trPr>
        <w:tc>
          <w:tcPr>
            <w:tcW w:w="2400" w:type="dxa"/>
            <w:shd w:val="clear" w:color="auto" w:fill="auto"/>
            <w:vAlign w:val="center"/>
          </w:tcPr>
          <w:p w:rsidR="0021097D" w:rsidRPr="00060A91" w:rsidRDefault="0021097D" w:rsidP="00BE413C">
            <w:pPr>
              <w:spacing w:after="0" w:line="240" w:lineRule="auto"/>
              <w:rPr>
                <w:rFonts w:eastAsia="Times New Roman" w:cs="Calibri"/>
                <w:i/>
                <w:iCs/>
                <w:sz w:val="16"/>
                <w:szCs w:val="16"/>
                <w:lang w:eastAsia="it-IT"/>
              </w:rPr>
            </w:pPr>
          </w:p>
        </w:tc>
        <w:tc>
          <w:tcPr>
            <w:tcW w:w="1276" w:type="dxa"/>
            <w:shd w:val="clear" w:color="auto" w:fill="auto"/>
            <w:vAlign w:val="center"/>
          </w:tcPr>
          <w:p w:rsidR="0021097D" w:rsidRPr="00060A91" w:rsidRDefault="0021097D" w:rsidP="00373797">
            <w:pPr>
              <w:spacing w:after="0" w:line="240" w:lineRule="auto"/>
              <w:jc w:val="right"/>
              <w:rPr>
                <w:rFonts w:ascii="Calibri Light" w:eastAsia="Times New Roman" w:hAnsi="Calibri Light" w:cs="Calibri Light"/>
                <w:i/>
                <w:iCs/>
                <w:sz w:val="16"/>
                <w:szCs w:val="16"/>
                <w:lang w:eastAsia="it-IT"/>
              </w:rPr>
            </w:pPr>
          </w:p>
        </w:tc>
        <w:tc>
          <w:tcPr>
            <w:tcW w:w="1417" w:type="dxa"/>
            <w:shd w:val="clear" w:color="auto" w:fill="auto"/>
            <w:noWrap/>
            <w:vAlign w:val="center"/>
          </w:tcPr>
          <w:p w:rsidR="0021097D" w:rsidRPr="00060A91" w:rsidRDefault="0021097D" w:rsidP="00373797">
            <w:pPr>
              <w:spacing w:after="0" w:line="240" w:lineRule="auto"/>
              <w:jc w:val="right"/>
              <w:rPr>
                <w:rFonts w:ascii="Calibri Light" w:eastAsia="Times New Roman" w:hAnsi="Calibri Light" w:cs="Calibri Light"/>
                <w:i/>
                <w:iCs/>
                <w:sz w:val="16"/>
                <w:szCs w:val="16"/>
                <w:lang w:eastAsia="it-IT"/>
              </w:rPr>
            </w:pPr>
          </w:p>
        </w:tc>
        <w:tc>
          <w:tcPr>
            <w:tcW w:w="2552" w:type="dxa"/>
            <w:shd w:val="clear" w:color="auto" w:fill="auto"/>
            <w:vAlign w:val="center"/>
          </w:tcPr>
          <w:p w:rsidR="0021097D" w:rsidRPr="00060A91" w:rsidRDefault="0021097D" w:rsidP="00BE413C">
            <w:pPr>
              <w:spacing w:after="0" w:line="240" w:lineRule="auto"/>
              <w:rPr>
                <w:rFonts w:eastAsia="Times New Roman" w:cs="Calibri"/>
                <w:i/>
                <w:iCs/>
                <w:color w:val="231F20"/>
                <w:sz w:val="16"/>
                <w:szCs w:val="16"/>
                <w:lang w:eastAsia="it-IT"/>
              </w:rPr>
            </w:pPr>
            <w:r w:rsidRPr="00060A91">
              <w:rPr>
                <w:rFonts w:eastAsia="Times New Roman" w:cs="Calibri"/>
                <w:i/>
                <w:iCs/>
                <w:color w:val="231F20"/>
                <w:sz w:val="16"/>
                <w:szCs w:val="16"/>
                <w:lang w:eastAsia="it-IT"/>
              </w:rPr>
              <w:t>di cui Equilibrio complessivo negativo da DANC che peggiora il disavanzo di amm</w:t>
            </w:r>
            <w:r>
              <w:rPr>
                <w:rFonts w:eastAsia="Times New Roman" w:cs="Calibri"/>
                <w:i/>
                <w:iCs/>
                <w:color w:val="231F20"/>
                <w:sz w:val="16"/>
                <w:szCs w:val="16"/>
                <w:lang w:eastAsia="it-IT"/>
              </w:rPr>
              <w:t>inistrazione</w:t>
            </w:r>
          </w:p>
        </w:tc>
        <w:tc>
          <w:tcPr>
            <w:tcW w:w="1214" w:type="dxa"/>
            <w:shd w:val="clear" w:color="auto" w:fill="auto"/>
            <w:vAlign w:val="center"/>
          </w:tcPr>
          <w:p w:rsidR="0021097D" w:rsidRPr="002238C2" w:rsidRDefault="0021097D" w:rsidP="00373797">
            <w:pPr>
              <w:spacing w:after="0" w:line="240" w:lineRule="auto"/>
              <w:jc w:val="right"/>
              <w:rPr>
                <w:rFonts w:cs="Calibri"/>
                <w:i/>
                <w:iCs/>
                <w:sz w:val="18"/>
                <w:szCs w:val="18"/>
              </w:rPr>
            </w:pPr>
            <w:r w:rsidRPr="00F315E2">
              <w:rPr>
                <w:rFonts w:cs="Calibri"/>
                <w:i/>
                <w:iCs/>
                <w:noProof/>
                <w:sz w:val="18"/>
                <w:szCs w:val="18"/>
              </w:rPr>
              <w:t>0,00</w:t>
            </w:r>
          </w:p>
        </w:tc>
        <w:tc>
          <w:tcPr>
            <w:tcW w:w="1221" w:type="dxa"/>
            <w:shd w:val="clear" w:color="auto" w:fill="auto"/>
            <w:noWrap/>
            <w:vAlign w:val="center"/>
          </w:tcPr>
          <w:p w:rsidR="0021097D" w:rsidRPr="00060A91" w:rsidRDefault="0021097D" w:rsidP="00373797">
            <w:pPr>
              <w:spacing w:after="0" w:line="240" w:lineRule="auto"/>
              <w:jc w:val="right"/>
              <w:rPr>
                <w:rFonts w:ascii="Calibri Light" w:eastAsia="Times New Roman" w:hAnsi="Calibri Light" w:cs="Calibri Light"/>
                <w:i/>
                <w:iCs/>
                <w:color w:val="ED2124"/>
                <w:sz w:val="16"/>
                <w:szCs w:val="16"/>
                <w:lang w:eastAsia="it-IT"/>
              </w:rPr>
            </w:pPr>
          </w:p>
        </w:tc>
      </w:tr>
    </w:tbl>
    <w:p w:rsidR="0021097D" w:rsidRPr="00983832" w:rsidRDefault="0021097D" w:rsidP="00983832">
      <w:pPr>
        <w:rPr>
          <w:lang w:eastAsia="it-IT"/>
        </w:rPr>
      </w:pPr>
    </w:p>
    <w:p w:rsidR="0021097D" w:rsidRPr="0091199D" w:rsidRDefault="0021097D">
      <w:pPr>
        <w:pStyle w:val="Titolo2"/>
        <w:numPr>
          <w:ilvl w:val="1"/>
          <w:numId w:val="2"/>
        </w:numPr>
        <w:spacing w:before="0" w:line="360" w:lineRule="auto"/>
        <w:ind w:left="567" w:hanging="567"/>
        <w:jc w:val="both"/>
        <w:rPr>
          <w:b/>
          <w:bCs/>
          <w:color w:val="943634"/>
          <w:sz w:val="28"/>
          <w:szCs w:val="28"/>
        </w:rPr>
      </w:pPr>
      <w:bookmarkStart w:id="26" w:name="_Toc132898774"/>
      <w:r w:rsidRPr="0091199D">
        <w:rPr>
          <w:b/>
          <w:bCs/>
          <w:color w:val="943634"/>
          <w:sz w:val="28"/>
          <w:szCs w:val="28"/>
        </w:rPr>
        <w:t>Composizione ed equilibrio del bilancio corrente</w:t>
      </w:r>
      <w:bookmarkEnd w:id="26"/>
    </w:p>
    <w:p w:rsidR="0021097D" w:rsidRDefault="0021097D" w:rsidP="00CF2878">
      <w:pPr>
        <w:spacing w:after="0" w:line="360" w:lineRule="auto"/>
        <w:ind w:firstLine="709"/>
        <w:jc w:val="both"/>
      </w:pPr>
      <w:r w:rsidRPr="00CF2878">
        <w:t xml:space="preserve">L’ente ha inizialmente redatto il bilancio distinguendo la parte corrente dagli investimenti ed </w:t>
      </w:r>
      <w:r>
        <w:t>ha</w:t>
      </w:r>
      <w:r w:rsidRPr="00CF2878">
        <w:t xml:space="preserve"> poi aggiornato</w:t>
      </w:r>
      <w:r>
        <w:t xml:space="preserve"> il documento</w:t>
      </w:r>
      <w:r w:rsidRPr="00CF2878">
        <w:t xml:space="preserve"> mantenendo la stessa suddivisione. </w:t>
      </w:r>
      <w:r>
        <w:t xml:space="preserve">Tale suddivisione è stata attuata </w:t>
      </w:r>
      <w:r w:rsidRPr="00DC0677">
        <w:t>proprio in considerazione della diversa natura e funzione dei due ambiti d</w:t>
      </w:r>
      <w:r>
        <w:t>’</w:t>
      </w:r>
      <w:r w:rsidRPr="00DC0677">
        <w:t xml:space="preserve">azione. In particolare, nel configurare il bilancio corrente, composto dalle entrate e uscite destinate a garantire il funzionamento dell’ente, </w:t>
      </w:r>
      <w:r w:rsidRPr="00DC0677">
        <w:rPr>
          <w:rFonts w:hint="eastAsia"/>
        </w:rPr>
        <w:t>è</w:t>
      </w:r>
      <w:r w:rsidRPr="00DC0677">
        <w:t xml:space="preserve"> stata rispettata la regola che impone il pareggio, in termini di previsioni di competenza, delle spese previste in ciascun anno con altrettante risorse di entrata. Per attribuire gli importi ai </w:t>
      </w:r>
      <w:r w:rsidRPr="00DC0677">
        <w:rPr>
          <w:i/>
          <w:iCs/>
        </w:rPr>
        <w:t xml:space="preserve">rispettivi esercizi </w:t>
      </w:r>
      <w:r w:rsidRPr="00DC0677">
        <w:rPr>
          <w:rFonts w:hint="eastAsia"/>
        </w:rPr>
        <w:t>è</w:t>
      </w:r>
      <w:r w:rsidRPr="00DC0677">
        <w:t xml:space="preserve"> stato seguito il criterio della </w:t>
      </w:r>
      <w:r w:rsidRPr="00DC0677">
        <w:rPr>
          <w:i/>
          <w:iCs/>
        </w:rPr>
        <w:t xml:space="preserve">competenza potenziata </w:t>
      </w:r>
      <w:r w:rsidRPr="00DC0677">
        <w:t xml:space="preserve">il quale prescrive che le entrate e le uscite correnti siano imputate negli esercizi in cui andranno a scadere le singole obbligazioni attive o passive. </w:t>
      </w:r>
    </w:p>
    <w:p w:rsidR="0021097D" w:rsidRPr="00DC0677" w:rsidRDefault="0021097D" w:rsidP="00CF2878">
      <w:pPr>
        <w:spacing w:after="0" w:line="360" w:lineRule="auto"/>
        <w:ind w:firstLine="709"/>
        <w:jc w:val="both"/>
      </w:pPr>
      <w:r w:rsidRPr="00DC0677">
        <w:t>Partendo da questa premessa, gli stanziamenti sono stati allocati negli anni in cui questa condizione si sarebbe verificata e rispettando, quando le informazioni disponibili sulle uscite lo hanno consentito, la progressione temporale nell</w:t>
      </w:r>
      <w:r>
        <w:t>’</w:t>
      </w:r>
      <w:r w:rsidRPr="00DC0677">
        <w:t xml:space="preserve">esecuzione delle forniture oppure, in via generale, i tempi di prevista maturazione dei debiti esigibili. In particolare, i criteri di massima adottati per </w:t>
      </w:r>
      <w:r w:rsidRPr="00DC0677">
        <w:rPr>
          <w:i/>
          <w:iCs/>
        </w:rPr>
        <w:t xml:space="preserve">imputare </w:t>
      </w:r>
      <w:r w:rsidRPr="00DC0677">
        <w:t>la spesa corrente di competenza sono stati i seguenti:</w:t>
      </w:r>
    </w:p>
    <w:p w:rsidR="0021097D" w:rsidRPr="00DC0677" w:rsidRDefault="0021097D">
      <w:pPr>
        <w:pStyle w:val="Paragrafoelenco"/>
        <w:numPr>
          <w:ilvl w:val="3"/>
          <w:numId w:val="28"/>
        </w:numPr>
        <w:spacing w:line="360" w:lineRule="auto"/>
        <w:jc w:val="both"/>
      </w:pPr>
      <w:r w:rsidRPr="00DC0677">
        <w:t xml:space="preserve">lo stanziamento con il relativo impegno </w:t>
      </w:r>
      <w:r w:rsidRPr="00DC0677">
        <w:rPr>
          <w:rFonts w:hint="eastAsia"/>
        </w:rPr>
        <w:t>è</w:t>
      </w:r>
      <w:r w:rsidRPr="00DC0677">
        <w:t xml:space="preserve"> collocato nel medesimo esercizio solo se l</w:t>
      </w:r>
      <w:r>
        <w:t>’</w:t>
      </w:r>
      <w:r w:rsidRPr="00DC0677">
        <w:t xml:space="preserve">obbligazione passiva, sorta con il perfezionamento del procedimento amministrativo, </w:t>
      </w:r>
      <w:r w:rsidRPr="00DC0677">
        <w:rPr>
          <w:rFonts w:hint="eastAsia"/>
        </w:rPr>
        <w:t>è</w:t>
      </w:r>
      <w:r w:rsidRPr="00DC0677">
        <w:t xml:space="preserve"> interamente esigibile nello stesso anno;</w:t>
      </w:r>
    </w:p>
    <w:p w:rsidR="0021097D" w:rsidRPr="00DC0677" w:rsidRDefault="0021097D">
      <w:pPr>
        <w:pStyle w:val="Paragrafoelenco"/>
        <w:numPr>
          <w:ilvl w:val="3"/>
          <w:numId w:val="28"/>
        </w:numPr>
        <w:spacing w:line="360" w:lineRule="auto"/>
        <w:jc w:val="both"/>
      </w:pPr>
      <w:r w:rsidRPr="00DC0677">
        <w:t>per le sole uscite finanziate da entrate a specifica destinazione, se la prestazione sar</w:t>
      </w:r>
      <w:r w:rsidRPr="00DC0677">
        <w:rPr>
          <w:rFonts w:hint="eastAsia"/>
        </w:rPr>
        <w:t>à</w:t>
      </w:r>
      <w:r w:rsidRPr="00DC0677">
        <w:t xml:space="preserve"> eseguita in un arco di tempo superiore all</w:t>
      </w:r>
      <w:r>
        <w:t>’</w:t>
      </w:r>
      <w:r w:rsidRPr="00DC0677">
        <w:t xml:space="preserve">esercizio, </w:t>
      </w:r>
      <w:r w:rsidRPr="00DC0677">
        <w:rPr>
          <w:rFonts w:hint="eastAsia"/>
        </w:rPr>
        <w:t>è</w:t>
      </w:r>
      <w:r w:rsidRPr="00DC0677">
        <w:t xml:space="preserve"> stato applicato il principio che richiede di stanziare tra le spese, con la tecnica</w:t>
      </w:r>
      <w:r>
        <w:t xml:space="preserve"> </w:t>
      </w:r>
      <w:r w:rsidRPr="00DC0677">
        <w:t xml:space="preserve">del </w:t>
      </w:r>
      <w:r w:rsidRPr="00CF2878">
        <w:rPr>
          <w:i/>
          <w:iCs/>
        </w:rPr>
        <w:t xml:space="preserve">fondo pluriennale vincolato </w:t>
      </w:r>
      <w:r w:rsidRPr="00DC0677">
        <w:t>(FPV/</w:t>
      </w:r>
      <w:r>
        <w:t>S</w:t>
      </w:r>
      <w:r w:rsidRPr="00DC0677">
        <w:t>) e fino all'esercizio che precede il completamento della prestazione, un importo pari alla quota che diventer</w:t>
      </w:r>
      <w:r w:rsidRPr="00DC0677">
        <w:rPr>
          <w:rFonts w:hint="eastAsia"/>
        </w:rPr>
        <w:t>à</w:t>
      </w:r>
      <w:r w:rsidRPr="00DC0677">
        <w:t xml:space="preserve"> esigibile solo in futuro (imputazione in C/esercizi futuri);</w:t>
      </w:r>
    </w:p>
    <w:p w:rsidR="0021097D" w:rsidRPr="00DC0677" w:rsidRDefault="0021097D">
      <w:pPr>
        <w:pStyle w:val="Paragrafoelenco"/>
        <w:numPr>
          <w:ilvl w:val="3"/>
          <w:numId w:val="28"/>
        </w:numPr>
        <w:spacing w:line="360" w:lineRule="auto"/>
        <w:jc w:val="both"/>
      </w:pPr>
      <w:r w:rsidRPr="00DC0677">
        <w:t>sempre nelle situazioni appena descritte, la parte di spesa che si prevede sar</w:t>
      </w:r>
      <w:r w:rsidRPr="00DC0677">
        <w:rPr>
          <w:rFonts w:hint="eastAsia"/>
        </w:rPr>
        <w:t>à</w:t>
      </w:r>
      <w:r w:rsidRPr="00DC0677">
        <w:t xml:space="preserve"> realizzata in ciascun anno, facendo cos</w:t>
      </w:r>
      <w:r w:rsidRPr="00DC0677">
        <w:rPr>
          <w:rFonts w:hint="eastAsia"/>
        </w:rPr>
        <w:t>ì</w:t>
      </w:r>
      <w:r w:rsidRPr="00DC0677">
        <w:t xml:space="preserve"> nascere per lo stesso importo un’obbligazione esigibile, </w:t>
      </w:r>
      <w:r w:rsidRPr="00DC0677">
        <w:rPr>
          <w:rFonts w:hint="eastAsia"/>
        </w:rPr>
        <w:t>è</w:t>
      </w:r>
      <w:r w:rsidRPr="00DC0677">
        <w:t xml:space="preserve"> stata attribuita al programma di parte corrente di quello stesso esercizio.</w:t>
      </w:r>
    </w:p>
    <w:p w:rsidR="0021097D" w:rsidRDefault="0021097D" w:rsidP="0046278B">
      <w:pPr>
        <w:spacing w:line="360" w:lineRule="auto"/>
        <w:ind w:firstLine="709"/>
        <w:jc w:val="both"/>
      </w:pPr>
      <w:r w:rsidRPr="00DC0677">
        <w:t>Per quanto riguarda invece il mantenimento dell'</w:t>
      </w:r>
      <w:r w:rsidRPr="00DC0677">
        <w:rPr>
          <w:i/>
          <w:iCs/>
        </w:rPr>
        <w:t xml:space="preserve">equilibrio di parte corrente </w:t>
      </w:r>
      <w:r w:rsidRPr="00DC0677">
        <w:t xml:space="preserve">(competenza), questo </w:t>
      </w:r>
      <w:r w:rsidRPr="00DC0677">
        <w:rPr>
          <w:rFonts w:hint="eastAsia"/>
        </w:rPr>
        <w:t>è</w:t>
      </w:r>
      <w:r w:rsidRPr="00DC0677">
        <w:t xml:space="preserve"> stato raggiunto anche valutando, dove la norma lo consente, l'eventuale applicazione in entrata di una quota dell'avanzo a cui si aggiunge, per effetto della possibile imputazione ad esercizi futuri di spese correnti </w:t>
      </w:r>
      <w:r w:rsidRPr="00DC0677">
        <w:lastRenderedPageBreak/>
        <w:t xml:space="preserve">finanziate in esercizi precedenti da entrate a specifica destinazione, anche dello stanziamento in entrata del corrispondente fondo pluriennale (FPV/E). Il </w:t>
      </w:r>
      <w:r w:rsidRPr="00DC0677">
        <w:rPr>
          <w:i/>
          <w:iCs/>
        </w:rPr>
        <w:t xml:space="preserve">criterio di imputazione </w:t>
      </w:r>
      <w:r w:rsidRPr="00DC0677">
        <w:t xml:space="preserve">riferito alla gestione corrente, prima riportato, </w:t>
      </w:r>
      <w:r w:rsidRPr="00DC0677">
        <w:rPr>
          <w:rFonts w:hint="eastAsia"/>
        </w:rPr>
        <w:t>è</w:t>
      </w:r>
      <w:r w:rsidRPr="00DC0677">
        <w:t xml:space="preserve"> talvolta soggetto a specifiche deroghe previste dalla legge o introdotte dai principi contabili. Il prospetto mostra le poste che compongono l’equilibrio e il risultato corrente mentre la composizione analitica dello stesso </w:t>
      </w:r>
      <w:r w:rsidRPr="00DC0677">
        <w:rPr>
          <w:rFonts w:hint="eastAsia"/>
        </w:rPr>
        <w:t>è</w:t>
      </w:r>
      <w:r w:rsidRPr="00DC0677">
        <w:t xml:space="preserve"> riportata nel corrispondente allegato obbligatorio al bilancio, a cui pertanto si rinvia. Per dare un corretto significato al risultato, l'eventuale avanzo di amministrazione e il FPV/E stanziati in entrata sono stati considerati "accertati" mentre il FPV/</w:t>
      </w:r>
      <w:r>
        <w:t>S</w:t>
      </w:r>
      <w:r w:rsidRPr="00DC0677">
        <w:t xml:space="preserve"> stanziato in uscita </w:t>
      </w:r>
      <w:r w:rsidRPr="00DC0677">
        <w:rPr>
          <w:rFonts w:hint="eastAsia"/>
        </w:rPr>
        <w:t>è</w:t>
      </w:r>
      <w:r w:rsidRPr="00DC0677">
        <w:t xml:space="preserve"> stato riportato come "impegnato</w:t>
      </w:r>
      <w:r w:rsidRPr="003A1708">
        <w:t xml:space="preserve">". </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35"/>
        <w:gridCol w:w="495"/>
        <w:gridCol w:w="2848"/>
      </w:tblGrid>
      <w:tr w:rsidR="0021097D" w:rsidRPr="00B16BF1" w:rsidTr="00BD3D69">
        <w:trPr>
          <w:trHeight w:val="567"/>
        </w:trPr>
        <w:tc>
          <w:tcPr>
            <w:tcW w:w="6435" w:type="dxa"/>
            <w:shd w:val="clear" w:color="auto" w:fill="FBD4B4"/>
            <w:noWrap/>
            <w:vAlign w:val="center"/>
          </w:tcPr>
          <w:p w:rsidR="0021097D" w:rsidRPr="00B16BF1" w:rsidRDefault="0021097D" w:rsidP="001107BE">
            <w:pPr>
              <w:spacing w:after="0" w:line="276" w:lineRule="auto"/>
              <w:rPr>
                <w:rFonts w:cs="Calibri"/>
                <w:b/>
                <w:bCs/>
                <w:i/>
                <w:iCs/>
                <w:color w:val="000000"/>
                <w:highlight w:val="red"/>
              </w:rPr>
            </w:pPr>
            <w:r w:rsidRPr="00852092">
              <w:rPr>
                <w:rFonts w:eastAsia="Times New Roman" w:cs="Calibri"/>
                <w:b/>
                <w:bCs/>
                <w:i/>
                <w:iCs/>
                <w:color w:val="000000"/>
                <w:lang w:eastAsia="it-IT"/>
              </w:rPr>
              <w:t xml:space="preserve">EQUILIBRIO BILANCIO CORRENTE </w:t>
            </w:r>
          </w:p>
        </w:tc>
        <w:tc>
          <w:tcPr>
            <w:tcW w:w="495" w:type="dxa"/>
            <w:shd w:val="clear" w:color="auto" w:fill="FBD4B4"/>
            <w:noWrap/>
            <w:vAlign w:val="center"/>
          </w:tcPr>
          <w:p w:rsidR="0021097D" w:rsidRPr="00B16BF1" w:rsidRDefault="0021097D" w:rsidP="001107BE">
            <w:pPr>
              <w:spacing w:after="0" w:line="276" w:lineRule="auto"/>
              <w:jc w:val="center"/>
              <w:rPr>
                <w:rFonts w:ascii="Calibri Light" w:hAnsi="Calibri Light" w:cs="Calibri Light"/>
                <w:b/>
                <w:bCs/>
                <w:i/>
                <w:iCs/>
                <w:color w:val="000000"/>
                <w:highlight w:val="red"/>
              </w:rPr>
            </w:pPr>
          </w:p>
        </w:tc>
        <w:tc>
          <w:tcPr>
            <w:tcW w:w="2848" w:type="dxa"/>
            <w:shd w:val="clear" w:color="auto" w:fill="FBD4B4"/>
            <w:noWrap/>
            <w:vAlign w:val="center"/>
          </w:tcPr>
          <w:p w:rsidR="0021097D" w:rsidRPr="00B16BF1" w:rsidRDefault="0021097D" w:rsidP="001107BE">
            <w:pPr>
              <w:spacing w:after="0" w:line="276" w:lineRule="auto"/>
              <w:jc w:val="center"/>
              <w:rPr>
                <w:rFonts w:cs="Calibri"/>
                <w:b/>
                <w:bCs/>
                <w:i/>
                <w:iCs/>
                <w:color w:val="000000"/>
                <w:highlight w:val="red"/>
              </w:rPr>
            </w:pPr>
            <w:r w:rsidRPr="00852092">
              <w:rPr>
                <w:rFonts w:eastAsia="Times New Roman" w:cs="Calibri"/>
                <w:b/>
                <w:bCs/>
                <w:i/>
                <w:iCs/>
                <w:color w:val="000000"/>
                <w:lang w:eastAsia="it-IT"/>
              </w:rPr>
              <w:t>Accertamenti e impegni</w:t>
            </w:r>
          </w:p>
        </w:tc>
      </w:tr>
      <w:tr w:rsidR="0021097D" w:rsidRPr="00B16BF1" w:rsidTr="00373797">
        <w:trPr>
          <w:trHeight w:val="567"/>
        </w:trPr>
        <w:tc>
          <w:tcPr>
            <w:tcW w:w="6435" w:type="dxa"/>
            <w:shd w:val="clear" w:color="auto" w:fill="FFFBFB"/>
            <w:noWrap/>
            <w:vAlign w:val="center"/>
          </w:tcPr>
          <w:p w:rsidR="0021097D" w:rsidRPr="00B16BF1" w:rsidRDefault="0021097D" w:rsidP="0055656A">
            <w:pPr>
              <w:spacing w:after="0" w:line="276" w:lineRule="auto"/>
              <w:rPr>
                <w:rFonts w:cs="Calibri"/>
                <w:color w:val="000000"/>
              </w:rPr>
            </w:pPr>
            <w:r w:rsidRPr="00B16BF1">
              <w:rPr>
                <w:rFonts w:cs="Calibri"/>
                <w:color w:val="000000"/>
              </w:rPr>
              <w:t>A) Fondo pluriennale vincolato per spese correnti iscritto in entrata</w:t>
            </w:r>
          </w:p>
        </w:tc>
        <w:tc>
          <w:tcPr>
            <w:tcW w:w="495" w:type="dxa"/>
            <w:shd w:val="clear" w:color="auto" w:fill="auto"/>
            <w:noWrap/>
            <w:vAlign w:val="center"/>
          </w:tcPr>
          <w:p w:rsidR="0021097D" w:rsidRPr="00B16BF1" w:rsidRDefault="0021097D" w:rsidP="0055656A">
            <w:pPr>
              <w:spacing w:after="0" w:line="276" w:lineRule="auto"/>
              <w:jc w:val="center"/>
              <w:rPr>
                <w:rFonts w:ascii="Calibri Light" w:hAnsi="Calibri Light" w:cs="Calibri Light"/>
                <w:b/>
                <w:color w:val="000000"/>
              </w:rPr>
            </w:pPr>
            <w:r w:rsidRPr="00B16BF1">
              <w:rPr>
                <w:rFonts w:ascii="Calibri Light" w:hAnsi="Calibri Light" w:cs="Calibri Light"/>
                <w:b/>
                <w:color w:val="000000"/>
              </w:rPr>
              <w:t>(+)</w:t>
            </w:r>
          </w:p>
        </w:tc>
        <w:tc>
          <w:tcPr>
            <w:tcW w:w="2848" w:type="dxa"/>
            <w:shd w:val="clear" w:color="auto" w:fill="auto"/>
            <w:noWrap/>
            <w:vAlign w:val="center"/>
          </w:tcPr>
          <w:p w:rsidR="0021097D" w:rsidRPr="00B16BF1" w:rsidRDefault="0021097D" w:rsidP="00373797">
            <w:pPr>
              <w:spacing w:after="0" w:line="276" w:lineRule="auto"/>
              <w:jc w:val="right"/>
              <w:rPr>
                <w:rFonts w:cs="Calibri"/>
                <w:color w:val="000000"/>
                <w:sz w:val="20"/>
                <w:szCs w:val="20"/>
                <w:highlight w:val="red"/>
              </w:rPr>
            </w:pPr>
            <w:r w:rsidRPr="00F315E2">
              <w:rPr>
                <w:rFonts w:cs="Calibri"/>
                <w:noProof/>
                <w:sz w:val="20"/>
                <w:szCs w:val="20"/>
              </w:rPr>
              <w:t>206.360,88</w:t>
            </w:r>
          </w:p>
        </w:tc>
      </w:tr>
      <w:tr w:rsidR="0021097D" w:rsidRPr="00B16BF1" w:rsidTr="00373797">
        <w:trPr>
          <w:trHeight w:val="567"/>
        </w:trPr>
        <w:tc>
          <w:tcPr>
            <w:tcW w:w="6435" w:type="dxa"/>
            <w:shd w:val="clear" w:color="auto" w:fill="FFFBFB"/>
            <w:noWrap/>
            <w:vAlign w:val="center"/>
            <w:hideMark/>
          </w:tcPr>
          <w:p w:rsidR="0021097D" w:rsidRPr="00B16BF1" w:rsidRDefault="0021097D" w:rsidP="0055656A">
            <w:pPr>
              <w:spacing w:after="0" w:line="276" w:lineRule="auto"/>
              <w:rPr>
                <w:rFonts w:cs="Calibri"/>
                <w:color w:val="000000"/>
              </w:rPr>
            </w:pPr>
            <w:r w:rsidRPr="00B16BF1">
              <w:rPr>
                <w:rFonts w:cs="Calibri"/>
                <w:color w:val="000000"/>
              </w:rPr>
              <w:t>AA) Recupero disavanzo di amministrazione esercizio precedente</w:t>
            </w:r>
          </w:p>
        </w:tc>
        <w:tc>
          <w:tcPr>
            <w:tcW w:w="495" w:type="dxa"/>
            <w:shd w:val="clear" w:color="auto" w:fill="auto"/>
            <w:noWrap/>
            <w:vAlign w:val="center"/>
            <w:hideMark/>
          </w:tcPr>
          <w:p w:rsidR="0021097D" w:rsidRPr="002B2E95" w:rsidRDefault="0021097D" w:rsidP="0055656A">
            <w:pPr>
              <w:spacing w:after="0" w:line="276" w:lineRule="auto"/>
              <w:jc w:val="center"/>
              <w:rPr>
                <w:rFonts w:ascii="Calibri Light" w:hAnsi="Calibri Light" w:cs="Calibri Light"/>
                <w:b/>
                <w:color w:val="FF0000"/>
              </w:rPr>
            </w:pPr>
            <w:r w:rsidRPr="002B2E95">
              <w:rPr>
                <w:rFonts w:ascii="Calibri Light" w:hAnsi="Calibri Light" w:cs="Calibri Light"/>
                <w:b/>
                <w:color w:val="FF0000"/>
              </w:rPr>
              <w:t>(-)</w:t>
            </w:r>
          </w:p>
        </w:tc>
        <w:tc>
          <w:tcPr>
            <w:tcW w:w="2848" w:type="dxa"/>
            <w:shd w:val="clear" w:color="auto" w:fill="auto"/>
            <w:noWrap/>
            <w:vAlign w:val="center"/>
            <w:hideMark/>
          </w:tcPr>
          <w:p w:rsidR="0021097D" w:rsidRPr="00B16BF1" w:rsidRDefault="0021097D" w:rsidP="00373797">
            <w:pPr>
              <w:spacing w:after="0" w:line="276" w:lineRule="auto"/>
              <w:jc w:val="right"/>
              <w:rPr>
                <w:rFonts w:cs="Calibri"/>
                <w:color w:val="000000"/>
                <w:sz w:val="20"/>
                <w:szCs w:val="20"/>
                <w:highlight w:val="red"/>
              </w:rPr>
            </w:pPr>
            <w:r w:rsidRPr="00F315E2">
              <w:rPr>
                <w:rFonts w:cs="Calibri"/>
                <w:noProof/>
                <w:sz w:val="20"/>
                <w:szCs w:val="20"/>
              </w:rPr>
              <w:t>0,00</w:t>
            </w:r>
          </w:p>
        </w:tc>
      </w:tr>
      <w:tr w:rsidR="0021097D" w:rsidRPr="00EC6ED8" w:rsidTr="00373797">
        <w:trPr>
          <w:trHeight w:val="567"/>
        </w:trPr>
        <w:tc>
          <w:tcPr>
            <w:tcW w:w="6435" w:type="dxa"/>
            <w:shd w:val="clear" w:color="auto" w:fill="FFFBFB"/>
            <w:noWrap/>
            <w:vAlign w:val="center"/>
            <w:hideMark/>
          </w:tcPr>
          <w:p w:rsidR="0021097D" w:rsidRPr="002201BC" w:rsidRDefault="0021097D" w:rsidP="0055656A">
            <w:pPr>
              <w:spacing w:after="0" w:line="276" w:lineRule="auto"/>
              <w:rPr>
                <w:rFonts w:cs="Calibri"/>
                <w:color w:val="000000"/>
              </w:rPr>
            </w:pPr>
            <w:r w:rsidRPr="002201BC">
              <w:rPr>
                <w:rFonts w:cs="Calibri"/>
                <w:color w:val="000000"/>
              </w:rPr>
              <w:t>B) Entrate Titoli 1.00 - 2.00 - 3.00</w:t>
            </w:r>
          </w:p>
        </w:tc>
        <w:tc>
          <w:tcPr>
            <w:tcW w:w="495" w:type="dxa"/>
            <w:shd w:val="clear" w:color="auto" w:fill="auto"/>
            <w:noWrap/>
            <w:vAlign w:val="center"/>
            <w:hideMark/>
          </w:tcPr>
          <w:p w:rsidR="0021097D" w:rsidRPr="002201BC" w:rsidRDefault="0021097D" w:rsidP="0055656A">
            <w:pPr>
              <w:spacing w:after="0" w:line="276" w:lineRule="auto"/>
              <w:jc w:val="center"/>
              <w:rPr>
                <w:rFonts w:ascii="Calibri Light" w:hAnsi="Calibri Light" w:cs="Calibri Light"/>
                <w:b/>
                <w:color w:val="000000"/>
              </w:rPr>
            </w:pPr>
            <w:r w:rsidRPr="002201BC">
              <w:rPr>
                <w:rFonts w:ascii="Calibri Light" w:hAnsi="Calibri Light" w:cs="Calibri Light"/>
                <w:b/>
                <w:color w:val="000000"/>
              </w:rPr>
              <w:t>(+)</w:t>
            </w:r>
          </w:p>
        </w:tc>
        <w:tc>
          <w:tcPr>
            <w:tcW w:w="2848" w:type="dxa"/>
            <w:shd w:val="clear" w:color="auto" w:fill="auto"/>
            <w:noWrap/>
            <w:vAlign w:val="center"/>
            <w:hideMark/>
          </w:tcPr>
          <w:p w:rsidR="0021097D" w:rsidRPr="00EC6ED8" w:rsidRDefault="0021097D" w:rsidP="00373797">
            <w:pPr>
              <w:spacing w:after="0" w:line="276" w:lineRule="auto"/>
              <w:jc w:val="right"/>
              <w:rPr>
                <w:rFonts w:cs="Calibri"/>
                <w:color w:val="000000"/>
                <w:sz w:val="20"/>
                <w:szCs w:val="20"/>
              </w:rPr>
            </w:pPr>
            <w:r w:rsidRPr="00F315E2">
              <w:rPr>
                <w:rFonts w:cs="Calibri"/>
                <w:noProof/>
                <w:color w:val="000000"/>
                <w:sz w:val="20"/>
                <w:szCs w:val="20"/>
              </w:rPr>
              <w:t>8.360.124,49</w:t>
            </w:r>
          </w:p>
        </w:tc>
      </w:tr>
      <w:tr w:rsidR="0021097D" w:rsidRPr="00570199" w:rsidTr="00373797">
        <w:trPr>
          <w:trHeight w:val="567"/>
        </w:trPr>
        <w:tc>
          <w:tcPr>
            <w:tcW w:w="6435" w:type="dxa"/>
            <w:shd w:val="clear" w:color="auto" w:fill="auto"/>
            <w:noWrap/>
            <w:vAlign w:val="center"/>
            <w:hideMark/>
          </w:tcPr>
          <w:p w:rsidR="0021097D" w:rsidRPr="00570199" w:rsidRDefault="0021097D" w:rsidP="0055656A">
            <w:pPr>
              <w:spacing w:after="0" w:line="276" w:lineRule="auto"/>
              <w:rPr>
                <w:rFonts w:cs="Calibri"/>
                <w:i/>
                <w:iCs/>
                <w:color w:val="595959"/>
              </w:rPr>
            </w:pPr>
            <w:r w:rsidRPr="00570199">
              <w:rPr>
                <w:rFonts w:cs="Calibri"/>
                <w:i/>
                <w:iCs/>
                <w:color w:val="595959"/>
              </w:rPr>
              <w:t>-     di cui per estinzione anticipata di prestiti</w:t>
            </w:r>
          </w:p>
        </w:tc>
        <w:tc>
          <w:tcPr>
            <w:tcW w:w="495" w:type="dxa"/>
            <w:shd w:val="clear" w:color="auto" w:fill="auto"/>
            <w:noWrap/>
            <w:vAlign w:val="center"/>
            <w:hideMark/>
          </w:tcPr>
          <w:p w:rsidR="0021097D" w:rsidRPr="00570199" w:rsidRDefault="0021097D" w:rsidP="0055656A">
            <w:pPr>
              <w:spacing w:after="0" w:line="276" w:lineRule="auto"/>
              <w:jc w:val="center"/>
              <w:rPr>
                <w:rFonts w:ascii="Calibri Light" w:hAnsi="Calibri Light" w:cs="Calibri Light"/>
                <w:b/>
                <w:i/>
                <w:iCs/>
                <w:color w:val="595959"/>
              </w:rPr>
            </w:pPr>
            <w:r w:rsidRPr="00570199">
              <w:rPr>
                <w:rFonts w:ascii="Calibri Light" w:hAnsi="Calibri Light" w:cs="Calibri Light"/>
                <w:b/>
                <w:i/>
                <w:iCs/>
                <w:color w:val="595959"/>
              </w:rPr>
              <w:t> </w:t>
            </w:r>
          </w:p>
        </w:tc>
        <w:tc>
          <w:tcPr>
            <w:tcW w:w="2848" w:type="dxa"/>
            <w:shd w:val="clear" w:color="auto" w:fill="auto"/>
            <w:noWrap/>
            <w:vAlign w:val="center"/>
            <w:hideMark/>
          </w:tcPr>
          <w:p w:rsidR="0021097D" w:rsidRPr="00570199" w:rsidRDefault="0021097D" w:rsidP="00373797">
            <w:pPr>
              <w:spacing w:after="0" w:line="276" w:lineRule="auto"/>
              <w:jc w:val="right"/>
              <w:rPr>
                <w:rFonts w:cs="Calibri"/>
                <w:i/>
                <w:iCs/>
                <w:color w:val="595959"/>
                <w:sz w:val="20"/>
                <w:szCs w:val="20"/>
                <w:highlight w:val="red"/>
              </w:rPr>
            </w:pPr>
            <w:r w:rsidRPr="00F315E2">
              <w:rPr>
                <w:rFonts w:cs="Calibri"/>
                <w:i/>
                <w:iCs/>
                <w:noProof/>
                <w:color w:val="595959"/>
                <w:sz w:val="20"/>
                <w:szCs w:val="20"/>
              </w:rPr>
              <w:t>0,00</w:t>
            </w:r>
          </w:p>
        </w:tc>
      </w:tr>
      <w:tr w:rsidR="0021097D" w:rsidRPr="00B16BF1" w:rsidTr="00373797">
        <w:trPr>
          <w:trHeight w:val="567"/>
        </w:trPr>
        <w:tc>
          <w:tcPr>
            <w:tcW w:w="6435" w:type="dxa"/>
            <w:shd w:val="clear" w:color="auto" w:fill="FFFBFB"/>
            <w:vAlign w:val="center"/>
            <w:hideMark/>
          </w:tcPr>
          <w:p w:rsidR="0021097D" w:rsidRPr="00B16BF1" w:rsidRDefault="0021097D" w:rsidP="0055656A">
            <w:pPr>
              <w:spacing w:after="0" w:line="276" w:lineRule="auto"/>
              <w:rPr>
                <w:rFonts w:cs="Calibri"/>
                <w:color w:val="000000"/>
              </w:rPr>
            </w:pPr>
            <w:r w:rsidRPr="00B16BF1">
              <w:rPr>
                <w:rFonts w:cs="Calibri"/>
                <w:color w:val="000000"/>
              </w:rPr>
              <w:t>C) Entrate Titolo 4.02.06 - Contributi agli investimenti direttamente destinati al rimborso dei prestiti da amministrazioni pubbliche</w:t>
            </w:r>
          </w:p>
        </w:tc>
        <w:tc>
          <w:tcPr>
            <w:tcW w:w="495" w:type="dxa"/>
            <w:shd w:val="clear" w:color="auto" w:fill="auto"/>
            <w:noWrap/>
            <w:vAlign w:val="center"/>
            <w:hideMark/>
          </w:tcPr>
          <w:p w:rsidR="0021097D" w:rsidRPr="00B16BF1" w:rsidRDefault="0021097D" w:rsidP="0055656A">
            <w:pPr>
              <w:spacing w:after="0" w:line="276" w:lineRule="auto"/>
              <w:jc w:val="center"/>
              <w:rPr>
                <w:rFonts w:ascii="Calibri Light" w:hAnsi="Calibri Light" w:cs="Calibri Light"/>
                <w:b/>
                <w:color w:val="000000"/>
              </w:rPr>
            </w:pPr>
            <w:r w:rsidRPr="00B16BF1">
              <w:rPr>
                <w:rFonts w:ascii="Calibri Light" w:hAnsi="Calibri Light" w:cs="Calibri Light"/>
                <w:b/>
                <w:color w:val="000000"/>
              </w:rPr>
              <w:t>(+)</w:t>
            </w:r>
          </w:p>
        </w:tc>
        <w:tc>
          <w:tcPr>
            <w:tcW w:w="2848" w:type="dxa"/>
            <w:shd w:val="clear" w:color="auto" w:fill="auto"/>
            <w:noWrap/>
            <w:vAlign w:val="center"/>
            <w:hideMark/>
          </w:tcPr>
          <w:p w:rsidR="0021097D" w:rsidRPr="00B16BF1" w:rsidRDefault="0021097D" w:rsidP="00373797">
            <w:pPr>
              <w:spacing w:after="0" w:line="276" w:lineRule="auto"/>
              <w:jc w:val="right"/>
              <w:rPr>
                <w:rFonts w:cs="Calibri"/>
                <w:color w:val="000000"/>
                <w:sz w:val="20"/>
                <w:szCs w:val="20"/>
                <w:highlight w:val="red"/>
              </w:rPr>
            </w:pPr>
            <w:r w:rsidRPr="00F315E2">
              <w:rPr>
                <w:rFonts w:cs="Calibri"/>
                <w:noProof/>
                <w:sz w:val="20"/>
                <w:szCs w:val="20"/>
              </w:rPr>
              <w:t>0,00</w:t>
            </w:r>
          </w:p>
        </w:tc>
      </w:tr>
      <w:tr w:rsidR="0021097D" w:rsidRPr="00B16BF1" w:rsidTr="00373797">
        <w:trPr>
          <w:trHeight w:val="567"/>
        </w:trPr>
        <w:tc>
          <w:tcPr>
            <w:tcW w:w="6435" w:type="dxa"/>
            <w:shd w:val="clear" w:color="auto" w:fill="FFFBFB"/>
            <w:noWrap/>
            <w:vAlign w:val="center"/>
            <w:hideMark/>
          </w:tcPr>
          <w:p w:rsidR="0021097D" w:rsidRPr="00B16BF1" w:rsidRDefault="0021097D" w:rsidP="0055656A">
            <w:pPr>
              <w:spacing w:after="0" w:line="276" w:lineRule="auto"/>
              <w:rPr>
                <w:rFonts w:cs="Calibri"/>
                <w:color w:val="000000"/>
              </w:rPr>
            </w:pPr>
            <w:r w:rsidRPr="00B16BF1">
              <w:rPr>
                <w:rFonts w:cs="Calibri"/>
                <w:color w:val="000000"/>
              </w:rPr>
              <w:t>D)Spese Titolo 1.00 - Spese correnti</w:t>
            </w:r>
          </w:p>
        </w:tc>
        <w:tc>
          <w:tcPr>
            <w:tcW w:w="495" w:type="dxa"/>
            <w:shd w:val="clear" w:color="auto" w:fill="auto"/>
            <w:noWrap/>
            <w:vAlign w:val="center"/>
            <w:hideMark/>
          </w:tcPr>
          <w:p w:rsidR="0021097D" w:rsidRPr="002B2E95" w:rsidRDefault="0021097D" w:rsidP="0055656A">
            <w:pPr>
              <w:spacing w:after="0" w:line="276" w:lineRule="auto"/>
              <w:jc w:val="center"/>
              <w:rPr>
                <w:rFonts w:ascii="Calibri Light" w:hAnsi="Calibri Light" w:cs="Calibri Light"/>
                <w:b/>
                <w:color w:val="FF0000"/>
              </w:rPr>
            </w:pPr>
            <w:r w:rsidRPr="002B2E95">
              <w:rPr>
                <w:rFonts w:ascii="Calibri Light" w:hAnsi="Calibri Light" w:cs="Calibri Light"/>
                <w:b/>
                <w:color w:val="FF0000"/>
              </w:rPr>
              <w:t>(-)</w:t>
            </w:r>
          </w:p>
        </w:tc>
        <w:tc>
          <w:tcPr>
            <w:tcW w:w="2848" w:type="dxa"/>
            <w:shd w:val="clear" w:color="auto" w:fill="auto"/>
            <w:noWrap/>
            <w:vAlign w:val="center"/>
            <w:hideMark/>
          </w:tcPr>
          <w:p w:rsidR="0021097D" w:rsidRPr="00B16BF1" w:rsidRDefault="0021097D" w:rsidP="00373797">
            <w:pPr>
              <w:spacing w:after="0" w:line="276" w:lineRule="auto"/>
              <w:jc w:val="right"/>
              <w:rPr>
                <w:rFonts w:cs="Calibri"/>
                <w:color w:val="000000"/>
                <w:sz w:val="20"/>
                <w:szCs w:val="20"/>
                <w:highlight w:val="red"/>
              </w:rPr>
            </w:pPr>
            <w:r w:rsidRPr="00F315E2">
              <w:rPr>
                <w:rFonts w:cs="Calibri"/>
                <w:noProof/>
                <w:sz w:val="20"/>
                <w:szCs w:val="20"/>
              </w:rPr>
              <w:t>7.602.999,61</w:t>
            </w:r>
          </w:p>
        </w:tc>
      </w:tr>
      <w:tr w:rsidR="0021097D" w:rsidRPr="00570199" w:rsidTr="00373797">
        <w:trPr>
          <w:trHeight w:val="567"/>
        </w:trPr>
        <w:tc>
          <w:tcPr>
            <w:tcW w:w="6435" w:type="dxa"/>
            <w:shd w:val="clear" w:color="auto" w:fill="auto"/>
            <w:noWrap/>
            <w:vAlign w:val="center"/>
            <w:hideMark/>
          </w:tcPr>
          <w:p w:rsidR="0021097D" w:rsidRPr="00570199" w:rsidRDefault="0021097D" w:rsidP="0055656A">
            <w:pPr>
              <w:spacing w:after="0" w:line="276" w:lineRule="auto"/>
              <w:rPr>
                <w:rFonts w:cs="Calibri"/>
                <w:i/>
                <w:iCs/>
                <w:color w:val="595959"/>
              </w:rPr>
            </w:pPr>
            <w:r w:rsidRPr="00570199">
              <w:rPr>
                <w:rFonts w:cs="Calibri"/>
                <w:i/>
                <w:iCs/>
                <w:color w:val="595959"/>
              </w:rPr>
              <w:t>-     di cui spese correnti non ricorrenti finanziate con utilizzo del risultato di amministrazione</w:t>
            </w:r>
          </w:p>
        </w:tc>
        <w:tc>
          <w:tcPr>
            <w:tcW w:w="495" w:type="dxa"/>
            <w:shd w:val="clear" w:color="auto" w:fill="auto"/>
            <w:noWrap/>
            <w:vAlign w:val="center"/>
            <w:hideMark/>
          </w:tcPr>
          <w:p w:rsidR="0021097D" w:rsidRPr="00570199" w:rsidRDefault="0021097D" w:rsidP="0055656A">
            <w:pPr>
              <w:spacing w:after="0" w:line="276" w:lineRule="auto"/>
              <w:jc w:val="center"/>
              <w:rPr>
                <w:rFonts w:ascii="Calibri Light" w:hAnsi="Calibri Light" w:cs="Calibri Light"/>
                <w:b/>
                <w:i/>
                <w:iCs/>
                <w:color w:val="595959"/>
              </w:rPr>
            </w:pPr>
            <w:r w:rsidRPr="00570199">
              <w:rPr>
                <w:rFonts w:ascii="Calibri Light" w:hAnsi="Calibri Light" w:cs="Calibri Light"/>
                <w:b/>
                <w:i/>
                <w:iCs/>
                <w:color w:val="595959"/>
              </w:rPr>
              <w:t> </w:t>
            </w:r>
          </w:p>
        </w:tc>
        <w:tc>
          <w:tcPr>
            <w:tcW w:w="2848" w:type="dxa"/>
            <w:shd w:val="clear" w:color="auto" w:fill="auto"/>
            <w:noWrap/>
            <w:vAlign w:val="center"/>
            <w:hideMark/>
          </w:tcPr>
          <w:p w:rsidR="0021097D" w:rsidRPr="00570199" w:rsidRDefault="0021097D" w:rsidP="00373797">
            <w:pPr>
              <w:spacing w:after="0" w:line="276" w:lineRule="auto"/>
              <w:jc w:val="right"/>
              <w:rPr>
                <w:rFonts w:cs="Calibri"/>
                <w:i/>
                <w:iCs/>
                <w:color w:val="595959"/>
                <w:sz w:val="20"/>
                <w:szCs w:val="20"/>
                <w:highlight w:val="red"/>
              </w:rPr>
            </w:pPr>
            <w:r w:rsidRPr="00F315E2">
              <w:rPr>
                <w:rFonts w:cs="Calibri"/>
                <w:i/>
                <w:iCs/>
                <w:noProof/>
                <w:color w:val="595959"/>
                <w:sz w:val="20"/>
                <w:szCs w:val="20"/>
              </w:rPr>
              <w:t>0,00</w:t>
            </w:r>
          </w:p>
        </w:tc>
      </w:tr>
      <w:tr w:rsidR="0021097D" w:rsidRPr="00BD3D69" w:rsidTr="00373797">
        <w:trPr>
          <w:trHeight w:val="567"/>
        </w:trPr>
        <w:tc>
          <w:tcPr>
            <w:tcW w:w="6435" w:type="dxa"/>
            <w:shd w:val="clear" w:color="auto" w:fill="FFFBFB"/>
            <w:noWrap/>
            <w:vAlign w:val="center"/>
            <w:hideMark/>
          </w:tcPr>
          <w:p w:rsidR="0021097D" w:rsidRPr="00B16BF1" w:rsidRDefault="0021097D" w:rsidP="0055656A">
            <w:pPr>
              <w:spacing w:after="0" w:line="276" w:lineRule="auto"/>
              <w:rPr>
                <w:rFonts w:cs="Calibri"/>
              </w:rPr>
            </w:pPr>
            <w:r w:rsidRPr="00B16BF1">
              <w:rPr>
                <w:rFonts w:cs="Calibri"/>
              </w:rPr>
              <w:t>D1) Fondo pluriennale vincolato di parte corrente (di spesa)</w:t>
            </w:r>
          </w:p>
        </w:tc>
        <w:tc>
          <w:tcPr>
            <w:tcW w:w="495" w:type="dxa"/>
            <w:shd w:val="clear" w:color="auto" w:fill="auto"/>
            <w:noWrap/>
            <w:vAlign w:val="center"/>
            <w:hideMark/>
          </w:tcPr>
          <w:p w:rsidR="0021097D" w:rsidRPr="002B2E95" w:rsidRDefault="0021097D" w:rsidP="0055656A">
            <w:pPr>
              <w:spacing w:after="0" w:line="276" w:lineRule="auto"/>
              <w:jc w:val="center"/>
              <w:rPr>
                <w:rFonts w:ascii="Calibri Light" w:hAnsi="Calibri Light" w:cs="Calibri Light"/>
                <w:b/>
                <w:color w:val="FF0000"/>
              </w:rPr>
            </w:pPr>
            <w:r w:rsidRPr="002B2E95">
              <w:rPr>
                <w:rFonts w:ascii="Calibri Light" w:hAnsi="Calibri Light" w:cs="Calibri Light"/>
                <w:b/>
                <w:color w:val="FF0000"/>
              </w:rPr>
              <w:t>(-)</w:t>
            </w:r>
          </w:p>
        </w:tc>
        <w:tc>
          <w:tcPr>
            <w:tcW w:w="2848" w:type="dxa"/>
            <w:shd w:val="clear" w:color="auto" w:fill="auto"/>
            <w:noWrap/>
            <w:vAlign w:val="center"/>
            <w:hideMark/>
          </w:tcPr>
          <w:p w:rsidR="0021097D" w:rsidRPr="00BD3D69" w:rsidRDefault="0021097D" w:rsidP="00373797">
            <w:pPr>
              <w:spacing w:after="0" w:line="276" w:lineRule="auto"/>
              <w:jc w:val="right"/>
              <w:rPr>
                <w:rFonts w:cs="Calibri"/>
                <w:i/>
                <w:iCs/>
                <w:color w:val="000000"/>
                <w:sz w:val="20"/>
                <w:szCs w:val="20"/>
                <w:highlight w:val="red"/>
                <w:lang w:val="en-US"/>
              </w:rPr>
            </w:pPr>
            <w:r w:rsidRPr="00F315E2">
              <w:rPr>
                <w:rFonts w:cs="Calibri"/>
                <w:noProof/>
                <w:sz w:val="20"/>
                <w:szCs w:val="20"/>
                <w:lang w:val="en-US"/>
              </w:rPr>
              <w:t>182.101,57</w:t>
            </w:r>
          </w:p>
        </w:tc>
      </w:tr>
      <w:tr w:rsidR="0021097D" w:rsidRPr="00B16BF1" w:rsidTr="00373797">
        <w:trPr>
          <w:trHeight w:val="567"/>
        </w:trPr>
        <w:tc>
          <w:tcPr>
            <w:tcW w:w="6435" w:type="dxa"/>
            <w:shd w:val="clear" w:color="auto" w:fill="FFFBFB"/>
            <w:noWrap/>
            <w:vAlign w:val="center"/>
            <w:hideMark/>
          </w:tcPr>
          <w:p w:rsidR="0021097D" w:rsidRPr="00B16BF1" w:rsidRDefault="0021097D" w:rsidP="0055656A">
            <w:pPr>
              <w:spacing w:after="0" w:line="276" w:lineRule="auto"/>
              <w:rPr>
                <w:rFonts w:cs="Calibri"/>
                <w:color w:val="000000"/>
              </w:rPr>
            </w:pPr>
            <w:r w:rsidRPr="00B16BF1">
              <w:rPr>
                <w:rFonts w:cs="Calibri"/>
                <w:color w:val="000000"/>
              </w:rPr>
              <w:t>E) Spese Titolo 2.04 - Altri trasferimenti in conto capitale</w:t>
            </w:r>
          </w:p>
        </w:tc>
        <w:tc>
          <w:tcPr>
            <w:tcW w:w="495" w:type="dxa"/>
            <w:shd w:val="clear" w:color="auto" w:fill="auto"/>
            <w:noWrap/>
            <w:vAlign w:val="center"/>
            <w:hideMark/>
          </w:tcPr>
          <w:p w:rsidR="0021097D" w:rsidRPr="002B2E95" w:rsidRDefault="0021097D" w:rsidP="0055656A">
            <w:pPr>
              <w:spacing w:after="0" w:line="276" w:lineRule="auto"/>
              <w:jc w:val="center"/>
              <w:rPr>
                <w:rFonts w:ascii="Calibri Light" w:hAnsi="Calibri Light" w:cs="Calibri Light"/>
                <w:b/>
                <w:color w:val="FF0000"/>
              </w:rPr>
            </w:pPr>
            <w:r w:rsidRPr="002B2E95">
              <w:rPr>
                <w:rFonts w:ascii="Calibri Light" w:hAnsi="Calibri Light" w:cs="Calibri Light"/>
                <w:b/>
                <w:color w:val="FF0000"/>
              </w:rPr>
              <w:t>(-)</w:t>
            </w:r>
          </w:p>
        </w:tc>
        <w:tc>
          <w:tcPr>
            <w:tcW w:w="2848" w:type="dxa"/>
            <w:shd w:val="clear" w:color="auto" w:fill="auto"/>
            <w:noWrap/>
            <w:vAlign w:val="center"/>
            <w:hideMark/>
          </w:tcPr>
          <w:p w:rsidR="0021097D" w:rsidRPr="00B16BF1" w:rsidRDefault="0021097D" w:rsidP="00373797">
            <w:pPr>
              <w:spacing w:after="0" w:line="276" w:lineRule="auto"/>
              <w:jc w:val="right"/>
              <w:rPr>
                <w:rFonts w:cs="Calibri"/>
                <w:color w:val="000000"/>
                <w:sz w:val="20"/>
                <w:szCs w:val="20"/>
                <w:highlight w:val="red"/>
              </w:rPr>
            </w:pPr>
            <w:r w:rsidRPr="00F315E2">
              <w:rPr>
                <w:rFonts w:cs="Calibri"/>
                <w:noProof/>
                <w:sz w:val="20"/>
                <w:szCs w:val="20"/>
              </w:rPr>
              <w:t>0,00</w:t>
            </w:r>
          </w:p>
        </w:tc>
      </w:tr>
      <w:tr w:rsidR="0021097D" w:rsidRPr="00B16BF1" w:rsidTr="00373797">
        <w:trPr>
          <w:trHeight w:val="567"/>
        </w:trPr>
        <w:tc>
          <w:tcPr>
            <w:tcW w:w="6435" w:type="dxa"/>
            <w:shd w:val="clear" w:color="auto" w:fill="FFFBFB"/>
            <w:vAlign w:val="center"/>
            <w:hideMark/>
          </w:tcPr>
          <w:p w:rsidR="0021097D" w:rsidRPr="00B16BF1" w:rsidRDefault="0021097D" w:rsidP="0055656A">
            <w:pPr>
              <w:spacing w:after="0" w:line="276" w:lineRule="auto"/>
              <w:rPr>
                <w:rFonts w:cs="Calibri"/>
              </w:rPr>
            </w:pPr>
            <w:r w:rsidRPr="00B16BF1">
              <w:rPr>
                <w:rFonts w:cs="Calibri"/>
              </w:rPr>
              <w:t>E1) Fondo pluriennale vincolato di spesa - titolo 2.04 Altri trasferimenti in conto capitale</w:t>
            </w:r>
          </w:p>
        </w:tc>
        <w:tc>
          <w:tcPr>
            <w:tcW w:w="495" w:type="dxa"/>
            <w:shd w:val="clear" w:color="auto" w:fill="auto"/>
            <w:noWrap/>
            <w:vAlign w:val="center"/>
            <w:hideMark/>
          </w:tcPr>
          <w:p w:rsidR="0021097D" w:rsidRPr="002B2E95" w:rsidRDefault="0021097D" w:rsidP="0055656A">
            <w:pPr>
              <w:spacing w:after="0" w:line="276" w:lineRule="auto"/>
              <w:jc w:val="center"/>
              <w:rPr>
                <w:rFonts w:ascii="Calibri Light" w:hAnsi="Calibri Light" w:cs="Calibri Light"/>
                <w:b/>
                <w:color w:val="FF0000"/>
              </w:rPr>
            </w:pPr>
            <w:r w:rsidRPr="002B2E95">
              <w:rPr>
                <w:rFonts w:ascii="Calibri Light" w:hAnsi="Calibri Light" w:cs="Calibri Light"/>
                <w:b/>
                <w:color w:val="FF0000"/>
              </w:rPr>
              <w:t>(-)</w:t>
            </w:r>
          </w:p>
        </w:tc>
        <w:tc>
          <w:tcPr>
            <w:tcW w:w="2848" w:type="dxa"/>
            <w:shd w:val="clear" w:color="auto" w:fill="auto"/>
            <w:noWrap/>
            <w:vAlign w:val="center"/>
            <w:hideMark/>
          </w:tcPr>
          <w:p w:rsidR="0021097D" w:rsidRPr="00B16BF1" w:rsidRDefault="0021097D" w:rsidP="00373797">
            <w:pPr>
              <w:spacing w:after="0" w:line="276" w:lineRule="auto"/>
              <w:jc w:val="right"/>
              <w:rPr>
                <w:rFonts w:cs="Calibri"/>
                <w:color w:val="000000"/>
                <w:sz w:val="20"/>
                <w:szCs w:val="20"/>
                <w:highlight w:val="red"/>
              </w:rPr>
            </w:pPr>
            <w:r w:rsidRPr="00F315E2">
              <w:rPr>
                <w:rFonts w:cs="Calibri"/>
                <w:noProof/>
                <w:sz w:val="20"/>
                <w:szCs w:val="20"/>
              </w:rPr>
              <w:t>0,00</w:t>
            </w:r>
          </w:p>
        </w:tc>
      </w:tr>
      <w:tr w:rsidR="0021097D" w:rsidRPr="00B16BF1" w:rsidTr="00373797">
        <w:trPr>
          <w:trHeight w:val="567"/>
        </w:trPr>
        <w:tc>
          <w:tcPr>
            <w:tcW w:w="6435" w:type="dxa"/>
            <w:shd w:val="clear" w:color="auto" w:fill="FFFBFB"/>
            <w:vAlign w:val="center"/>
            <w:hideMark/>
          </w:tcPr>
          <w:p w:rsidR="0021097D" w:rsidRPr="00B16BF1" w:rsidRDefault="0021097D" w:rsidP="0055656A">
            <w:pPr>
              <w:spacing w:after="0" w:line="276" w:lineRule="auto"/>
              <w:rPr>
                <w:rFonts w:cs="Calibri"/>
                <w:color w:val="000000"/>
              </w:rPr>
            </w:pPr>
            <w:r w:rsidRPr="00B16BF1">
              <w:rPr>
                <w:rFonts w:cs="Calibri"/>
                <w:color w:val="000000"/>
              </w:rPr>
              <w:t>F1) Spese Titolo 4.00 - Quote di capitale amm.to dei mutui e prestiti obbligazionari</w:t>
            </w:r>
          </w:p>
        </w:tc>
        <w:tc>
          <w:tcPr>
            <w:tcW w:w="495" w:type="dxa"/>
            <w:shd w:val="clear" w:color="auto" w:fill="auto"/>
            <w:noWrap/>
            <w:vAlign w:val="center"/>
            <w:hideMark/>
          </w:tcPr>
          <w:p w:rsidR="0021097D" w:rsidRPr="002B2E95" w:rsidRDefault="0021097D" w:rsidP="0055656A">
            <w:pPr>
              <w:spacing w:after="0" w:line="276" w:lineRule="auto"/>
              <w:jc w:val="center"/>
              <w:rPr>
                <w:rFonts w:ascii="Calibri Light" w:hAnsi="Calibri Light" w:cs="Calibri Light"/>
                <w:b/>
                <w:color w:val="FF0000"/>
              </w:rPr>
            </w:pPr>
            <w:r w:rsidRPr="002B2E95">
              <w:rPr>
                <w:rFonts w:ascii="Calibri Light" w:hAnsi="Calibri Light" w:cs="Calibri Light"/>
                <w:b/>
                <w:color w:val="FF0000"/>
              </w:rPr>
              <w:t>(-)</w:t>
            </w:r>
          </w:p>
        </w:tc>
        <w:tc>
          <w:tcPr>
            <w:tcW w:w="2848" w:type="dxa"/>
            <w:shd w:val="clear" w:color="auto" w:fill="auto"/>
            <w:noWrap/>
            <w:vAlign w:val="center"/>
            <w:hideMark/>
          </w:tcPr>
          <w:p w:rsidR="0021097D" w:rsidRPr="00B16BF1" w:rsidRDefault="0021097D" w:rsidP="00373797">
            <w:pPr>
              <w:spacing w:after="0" w:line="276" w:lineRule="auto"/>
              <w:jc w:val="right"/>
              <w:rPr>
                <w:rFonts w:cs="Calibri"/>
                <w:color w:val="000000"/>
                <w:sz w:val="20"/>
                <w:szCs w:val="20"/>
                <w:highlight w:val="red"/>
              </w:rPr>
            </w:pPr>
            <w:r w:rsidRPr="00F315E2">
              <w:rPr>
                <w:rFonts w:cs="Calibri"/>
                <w:noProof/>
                <w:sz w:val="20"/>
                <w:szCs w:val="20"/>
              </w:rPr>
              <w:t>74.261,01</w:t>
            </w:r>
          </w:p>
        </w:tc>
      </w:tr>
      <w:tr w:rsidR="0021097D" w:rsidRPr="00570199" w:rsidTr="00373797">
        <w:trPr>
          <w:trHeight w:val="567"/>
        </w:trPr>
        <w:tc>
          <w:tcPr>
            <w:tcW w:w="6435" w:type="dxa"/>
            <w:shd w:val="clear" w:color="auto" w:fill="auto"/>
            <w:noWrap/>
            <w:vAlign w:val="center"/>
            <w:hideMark/>
          </w:tcPr>
          <w:p w:rsidR="0021097D" w:rsidRPr="00570199" w:rsidRDefault="0021097D" w:rsidP="0055656A">
            <w:pPr>
              <w:spacing w:after="0" w:line="276" w:lineRule="auto"/>
              <w:rPr>
                <w:rFonts w:cs="Calibri"/>
                <w:i/>
                <w:iCs/>
                <w:color w:val="595959"/>
              </w:rPr>
            </w:pPr>
            <w:r w:rsidRPr="006F09E9">
              <w:rPr>
                <w:rFonts w:cs="Calibri"/>
                <w:i/>
                <w:iCs/>
                <w:color w:val="595959"/>
              </w:rPr>
              <w:t xml:space="preserve">-     di cui spese </w:t>
            </w:r>
            <w:r w:rsidRPr="00570199">
              <w:rPr>
                <w:rFonts w:cs="Calibri"/>
                <w:i/>
                <w:iCs/>
                <w:color w:val="595959"/>
              </w:rPr>
              <w:t>per estinzione anticipata di prestiti</w:t>
            </w:r>
          </w:p>
        </w:tc>
        <w:tc>
          <w:tcPr>
            <w:tcW w:w="495" w:type="dxa"/>
            <w:shd w:val="clear" w:color="auto" w:fill="auto"/>
            <w:noWrap/>
            <w:vAlign w:val="center"/>
            <w:hideMark/>
          </w:tcPr>
          <w:p w:rsidR="0021097D" w:rsidRPr="00570199" w:rsidRDefault="0021097D" w:rsidP="0055656A">
            <w:pPr>
              <w:spacing w:after="0" w:line="276" w:lineRule="auto"/>
              <w:jc w:val="center"/>
              <w:rPr>
                <w:rFonts w:ascii="Calibri Light" w:hAnsi="Calibri Light" w:cs="Calibri Light"/>
                <w:b/>
                <w:i/>
                <w:iCs/>
                <w:color w:val="595959"/>
              </w:rPr>
            </w:pPr>
            <w:r w:rsidRPr="00570199">
              <w:rPr>
                <w:rFonts w:ascii="Calibri Light" w:hAnsi="Calibri Light" w:cs="Calibri Light"/>
                <w:b/>
                <w:i/>
                <w:iCs/>
                <w:color w:val="595959"/>
              </w:rPr>
              <w:t> </w:t>
            </w:r>
          </w:p>
        </w:tc>
        <w:tc>
          <w:tcPr>
            <w:tcW w:w="2848" w:type="dxa"/>
            <w:shd w:val="clear" w:color="auto" w:fill="auto"/>
            <w:noWrap/>
            <w:vAlign w:val="center"/>
            <w:hideMark/>
          </w:tcPr>
          <w:p w:rsidR="0021097D" w:rsidRPr="00570199" w:rsidRDefault="0021097D" w:rsidP="00373797">
            <w:pPr>
              <w:spacing w:after="0" w:line="276" w:lineRule="auto"/>
              <w:jc w:val="right"/>
              <w:rPr>
                <w:rFonts w:cs="Calibri"/>
                <w:i/>
                <w:iCs/>
                <w:color w:val="595959"/>
                <w:sz w:val="20"/>
                <w:szCs w:val="20"/>
                <w:highlight w:val="red"/>
              </w:rPr>
            </w:pPr>
            <w:r w:rsidRPr="00F315E2">
              <w:rPr>
                <w:rFonts w:cs="Calibri"/>
                <w:i/>
                <w:iCs/>
                <w:noProof/>
                <w:color w:val="595959"/>
                <w:sz w:val="20"/>
                <w:szCs w:val="20"/>
              </w:rPr>
              <w:t>0,00</w:t>
            </w:r>
          </w:p>
        </w:tc>
      </w:tr>
      <w:tr w:rsidR="0021097D" w:rsidRPr="00B16BF1" w:rsidTr="00373797">
        <w:trPr>
          <w:trHeight w:val="567"/>
        </w:trPr>
        <w:tc>
          <w:tcPr>
            <w:tcW w:w="6435" w:type="dxa"/>
            <w:shd w:val="clear" w:color="auto" w:fill="FFFBFB"/>
            <w:vAlign w:val="center"/>
            <w:hideMark/>
          </w:tcPr>
          <w:p w:rsidR="0021097D" w:rsidRPr="006F09E9" w:rsidRDefault="0021097D" w:rsidP="0055656A">
            <w:pPr>
              <w:spacing w:after="0" w:line="276" w:lineRule="auto"/>
              <w:rPr>
                <w:rFonts w:cs="Calibri"/>
                <w:color w:val="000000"/>
              </w:rPr>
            </w:pPr>
            <w:r w:rsidRPr="006F09E9">
              <w:rPr>
                <w:rFonts w:cs="Calibri"/>
                <w:color w:val="000000"/>
              </w:rPr>
              <w:t xml:space="preserve">F2) Fondo anticipazioni di liquidità </w:t>
            </w:r>
          </w:p>
        </w:tc>
        <w:tc>
          <w:tcPr>
            <w:tcW w:w="495" w:type="dxa"/>
            <w:shd w:val="clear" w:color="auto" w:fill="auto"/>
            <w:noWrap/>
            <w:vAlign w:val="center"/>
            <w:hideMark/>
          </w:tcPr>
          <w:p w:rsidR="0021097D" w:rsidRPr="002B2E95" w:rsidRDefault="0021097D" w:rsidP="0055656A">
            <w:pPr>
              <w:spacing w:after="0" w:line="276" w:lineRule="auto"/>
              <w:jc w:val="center"/>
              <w:rPr>
                <w:rFonts w:ascii="Calibri Light" w:hAnsi="Calibri Light" w:cs="Calibri Light"/>
                <w:b/>
                <w:color w:val="FF0000"/>
              </w:rPr>
            </w:pPr>
            <w:r w:rsidRPr="002B2E95">
              <w:rPr>
                <w:rFonts w:ascii="Calibri Light" w:hAnsi="Calibri Light" w:cs="Calibri Light"/>
                <w:b/>
                <w:color w:val="FF0000"/>
              </w:rPr>
              <w:t>(-)</w:t>
            </w:r>
          </w:p>
        </w:tc>
        <w:tc>
          <w:tcPr>
            <w:tcW w:w="2848" w:type="dxa"/>
            <w:shd w:val="clear" w:color="auto" w:fill="auto"/>
            <w:noWrap/>
            <w:vAlign w:val="center"/>
            <w:hideMark/>
          </w:tcPr>
          <w:p w:rsidR="0021097D" w:rsidRPr="00B16BF1" w:rsidRDefault="0021097D" w:rsidP="00373797">
            <w:pPr>
              <w:spacing w:after="0" w:line="276" w:lineRule="auto"/>
              <w:jc w:val="right"/>
              <w:rPr>
                <w:rFonts w:cs="Calibri"/>
                <w:i/>
                <w:iCs/>
                <w:color w:val="000000"/>
                <w:sz w:val="20"/>
                <w:szCs w:val="20"/>
                <w:highlight w:val="red"/>
              </w:rPr>
            </w:pPr>
            <w:r w:rsidRPr="00F315E2">
              <w:rPr>
                <w:rFonts w:cs="Calibri"/>
                <w:noProof/>
                <w:sz w:val="20"/>
                <w:szCs w:val="20"/>
              </w:rPr>
              <w:t>0,00</w:t>
            </w:r>
          </w:p>
        </w:tc>
      </w:tr>
      <w:tr w:rsidR="0021097D" w:rsidRPr="00B16BF1" w:rsidTr="00373797">
        <w:trPr>
          <w:trHeight w:val="567"/>
        </w:trPr>
        <w:tc>
          <w:tcPr>
            <w:tcW w:w="6435" w:type="dxa"/>
            <w:shd w:val="clear" w:color="auto" w:fill="F7CAAC"/>
            <w:noWrap/>
            <w:vAlign w:val="center"/>
            <w:hideMark/>
          </w:tcPr>
          <w:p w:rsidR="0021097D" w:rsidRPr="00B16BF1" w:rsidRDefault="0021097D" w:rsidP="0055656A">
            <w:pPr>
              <w:spacing w:after="0" w:line="276" w:lineRule="auto"/>
              <w:jc w:val="right"/>
              <w:rPr>
                <w:rFonts w:cs="Calibri"/>
                <w:b/>
                <w:bCs/>
                <w:color w:val="000000"/>
              </w:rPr>
            </w:pPr>
            <w:r w:rsidRPr="00B16BF1">
              <w:rPr>
                <w:rFonts w:cs="Calibri"/>
                <w:b/>
                <w:bCs/>
                <w:color w:val="000000"/>
              </w:rPr>
              <w:t xml:space="preserve"> G) Somma finale (G=A-AA+B+C-D-D1-D2-E-E1-F1-F2)</w:t>
            </w:r>
          </w:p>
        </w:tc>
        <w:tc>
          <w:tcPr>
            <w:tcW w:w="495" w:type="dxa"/>
            <w:shd w:val="clear" w:color="auto" w:fill="auto"/>
            <w:noWrap/>
            <w:vAlign w:val="center"/>
            <w:hideMark/>
          </w:tcPr>
          <w:p w:rsidR="0021097D" w:rsidRPr="00B16BF1" w:rsidRDefault="0021097D" w:rsidP="0055656A">
            <w:pPr>
              <w:spacing w:after="0" w:line="276" w:lineRule="auto"/>
              <w:jc w:val="center"/>
              <w:rPr>
                <w:rFonts w:ascii="Calibri Light" w:hAnsi="Calibri Light" w:cs="Calibri Light"/>
                <w:b/>
                <w:bCs/>
                <w:color w:val="000000"/>
              </w:rPr>
            </w:pPr>
            <w:r w:rsidRPr="00B16BF1">
              <w:rPr>
                <w:rFonts w:ascii="Calibri Light" w:hAnsi="Calibri Light" w:cs="Calibri Light"/>
                <w:b/>
                <w:bCs/>
                <w:color w:val="000000"/>
              </w:rPr>
              <w:t> </w:t>
            </w:r>
          </w:p>
        </w:tc>
        <w:tc>
          <w:tcPr>
            <w:tcW w:w="2848" w:type="dxa"/>
            <w:shd w:val="clear" w:color="auto" w:fill="auto"/>
            <w:noWrap/>
            <w:vAlign w:val="center"/>
            <w:hideMark/>
          </w:tcPr>
          <w:p w:rsidR="0021097D" w:rsidRPr="0008436C" w:rsidRDefault="0021097D" w:rsidP="00373797">
            <w:pPr>
              <w:spacing w:after="0" w:line="276" w:lineRule="auto"/>
              <w:jc w:val="right"/>
              <w:rPr>
                <w:rFonts w:cs="Calibri"/>
                <w:b/>
                <w:bCs/>
                <w:sz w:val="20"/>
                <w:szCs w:val="20"/>
                <w:highlight w:val="red"/>
              </w:rPr>
            </w:pPr>
            <w:r w:rsidRPr="0008436C">
              <w:rPr>
                <w:rFonts w:cs="Calibri"/>
                <w:b/>
                <w:bCs/>
                <w:sz w:val="20"/>
                <w:szCs w:val="20"/>
                <w:highlight w:val="red"/>
              </w:rPr>
              <w:t xml:space="preserve">                                                        </w:t>
            </w:r>
            <w:r w:rsidRPr="00F315E2">
              <w:rPr>
                <w:rFonts w:cs="Calibri"/>
                <w:b/>
                <w:noProof/>
                <w:sz w:val="20"/>
                <w:szCs w:val="20"/>
              </w:rPr>
              <w:t>707.123,18</w:t>
            </w:r>
          </w:p>
        </w:tc>
      </w:tr>
      <w:tr w:rsidR="0021097D" w:rsidRPr="00B16BF1" w:rsidTr="00373797">
        <w:trPr>
          <w:trHeight w:val="567"/>
        </w:trPr>
        <w:tc>
          <w:tcPr>
            <w:tcW w:w="6435" w:type="dxa"/>
            <w:shd w:val="clear" w:color="auto" w:fill="FFFBFB"/>
            <w:noWrap/>
            <w:vAlign w:val="center"/>
            <w:hideMark/>
          </w:tcPr>
          <w:p w:rsidR="0021097D" w:rsidRPr="00B16BF1" w:rsidRDefault="0021097D" w:rsidP="0055656A">
            <w:pPr>
              <w:spacing w:after="0" w:line="276" w:lineRule="auto"/>
              <w:rPr>
                <w:rFonts w:cs="Calibri"/>
              </w:rPr>
            </w:pPr>
            <w:r w:rsidRPr="00B16BF1">
              <w:rPr>
                <w:rFonts w:cs="Calibri"/>
              </w:rPr>
              <w:t>H) Utilizzo avanzo di amministrazione per spese correnti e per rimborso prestiti</w:t>
            </w:r>
          </w:p>
        </w:tc>
        <w:tc>
          <w:tcPr>
            <w:tcW w:w="495" w:type="dxa"/>
            <w:shd w:val="clear" w:color="auto" w:fill="auto"/>
            <w:noWrap/>
            <w:vAlign w:val="center"/>
            <w:hideMark/>
          </w:tcPr>
          <w:p w:rsidR="0021097D" w:rsidRPr="00B16BF1" w:rsidRDefault="0021097D" w:rsidP="0055656A">
            <w:pPr>
              <w:spacing w:after="0" w:line="276" w:lineRule="auto"/>
              <w:jc w:val="center"/>
              <w:rPr>
                <w:rFonts w:ascii="Calibri Light" w:hAnsi="Calibri Light" w:cs="Calibri Light"/>
                <w:b/>
                <w:color w:val="000000"/>
              </w:rPr>
            </w:pPr>
            <w:r w:rsidRPr="00B16BF1">
              <w:rPr>
                <w:rFonts w:ascii="Calibri Light" w:hAnsi="Calibri Light" w:cs="Calibri Light"/>
                <w:b/>
                <w:color w:val="000000"/>
              </w:rPr>
              <w:t>(+)</w:t>
            </w:r>
          </w:p>
        </w:tc>
        <w:tc>
          <w:tcPr>
            <w:tcW w:w="2848" w:type="dxa"/>
            <w:shd w:val="clear" w:color="auto" w:fill="auto"/>
            <w:noWrap/>
            <w:vAlign w:val="center"/>
            <w:hideMark/>
          </w:tcPr>
          <w:p w:rsidR="0021097D" w:rsidRPr="00B16BF1" w:rsidRDefault="0021097D" w:rsidP="00373797">
            <w:pPr>
              <w:spacing w:after="0" w:line="276" w:lineRule="auto"/>
              <w:jc w:val="right"/>
              <w:rPr>
                <w:rFonts w:cs="Calibri"/>
                <w:color w:val="000000"/>
                <w:sz w:val="20"/>
                <w:szCs w:val="20"/>
                <w:highlight w:val="red"/>
              </w:rPr>
            </w:pPr>
            <w:r w:rsidRPr="00F315E2">
              <w:rPr>
                <w:rFonts w:cs="Calibri"/>
                <w:noProof/>
                <w:sz w:val="20"/>
                <w:szCs w:val="20"/>
              </w:rPr>
              <w:t>290.075,00</w:t>
            </w:r>
          </w:p>
        </w:tc>
      </w:tr>
      <w:tr w:rsidR="0021097D" w:rsidRPr="00570199" w:rsidTr="00373797">
        <w:trPr>
          <w:trHeight w:val="567"/>
        </w:trPr>
        <w:tc>
          <w:tcPr>
            <w:tcW w:w="6435" w:type="dxa"/>
            <w:shd w:val="clear" w:color="auto" w:fill="auto"/>
            <w:noWrap/>
            <w:vAlign w:val="center"/>
            <w:hideMark/>
          </w:tcPr>
          <w:p w:rsidR="0021097D" w:rsidRPr="00570199" w:rsidRDefault="0021097D" w:rsidP="0055656A">
            <w:pPr>
              <w:spacing w:after="0" w:line="276" w:lineRule="auto"/>
              <w:rPr>
                <w:rFonts w:cs="Calibri"/>
                <w:i/>
                <w:iCs/>
                <w:color w:val="595959"/>
              </w:rPr>
            </w:pPr>
            <w:r w:rsidRPr="00570199">
              <w:rPr>
                <w:rFonts w:cs="Calibri"/>
                <w:i/>
                <w:iCs/>
                <w:color w:val="595959"/>
              </w:rPr>
              <w:t>-     di cui spese per estinzione anticipata di prestiti</w:t>
            </w:r>
          </w:p>
        </w:tc>
        <w:tc>
          <w:tcPr>
            <w:tcW w:w="495" w:type="dxa"/>
            <w:shd w:val="clear" w:color="auto" w:fill="auto"/>
            <w:noWrap/>
            <w:vAlign w:val="center"/>
            <w:hideMark/>
          </w:tcPr>
          <w:p w:rsidR="0021097D" w:rsidRPr="00570199" w:rsidRDefault="0021097D" w:rsidP="0055656A">
            <w:pPr>
              <w:spacing w:after="0" w:line="276" w:lineRule="auto"/>
              <w:jc w:val="center"/>
              <w:rPr>
                <w:rFonts w:ascii="Calibri Light" w:hAnsi="Calibri Light" w:cs="Calibri Light"/>
                <w:b/>
                <w:i/>
                <w:iCs/>
                <w:color w:val="595959"/>
              </w:rPr>
            </w:pPr>
            <w:r w:rsidRPr="00570199">
              <w:rPr>
                <w:rFonts w:ascii="Calibri Light" w:hAnsi="Calibri Light" w:cs="Calibri Light"/>
                <w:b/>
                <w:i/>
                <w:iCs/>
                <w:color w:val="595959"/>
              </w:rPr>
              <w:t> </w:t>
            </w:r>
          </w:p>
        </w:tc>
        <w:tc>
          <w:tcPr>
            <w:tcW w:w="2848" w:type="dxa"/>
            <w:shd w:val="clear" w:color="auto" w:fill="auto"/>
            <w:noWrap/>
            <w:vAlign w:val="center"/>
            <w:hideMark/>
          </w:tcPr>
          <w:p w:rsidR="0021097D" w:rsidRPr="00570199" w:rsidRDefault="0021097D" w:rsidP="00373797">
            <w:pPr>
              <w:spacing w:after="0" w:line="276" w:lineRule="auto"/>
              <w:jc w:val="right"/>
              <w:rPr>
                <w:rFonts w:cs="Calibri"/>
                <w:i/>
                <w:iCs/>
                <w:color w:val="595959"/>
                <w:sz w:val="20"/>
                <w:szCs w:val="20"/>
                <w:highlight w:val="red"/>
              </w:rPr>
            </w:pPr>
            <w:r w:rsidRPr="00F315E2">
              <w:rPr>
                <w:rFonts w:cs="Calibri"/>
                <w:i/>
                <w:iCs/>
                <w:noProof/>
                <w:color w:val="595959"/>
                <w:sz w:val="20"/>
                <w:szCs w:val="20"/>
              </w:rPr>
              <w:t>0,00</w:t>
            </w:r>
          </w:p>
        </w:tc>
      </w:tr>
      <w:tr w:rsidR="0021097D" w:rsidRPr="005C18EE" w:rsidTr="00373797">
        <w:trPr>
          <w:trHeight w:val="567"/>
        </w:trPr>
        <w:tc>
          <w:tcPr>
            <w:tcW w:w="6435" w:type="dxa"/>
            <w:shd w:val="clear" w:color="auto" w:fill="FFFBFB"/>
            <w:vAlign w:val="center"/>
            <w:hideMark/>
          </w:tcPr>
          <w:p w:rsidR="0021097D" w:rsidRPr="00B16BF1" w:rsidRDefault="0021097D" w:rsidP="0055656A">
            <w:pPr>
              <w:spacing w:after="0" w:line="276" w:lineRule="auto"/>
              <w:rPr>
                <w:rFonts w:cs="Calibri"/>
                <w:color w:val="000000"/>
              </w:rPr>
            </w:pPr>
            <w:r w:rsidRPr="00B16BF1">
              <w:rPr>
                <w:rFonts w:cs="Calibri"/>
                <w:color w:val="000000"/>
              </w:rPr>
              <w:lastRenderedPageBreak/>
              <w:t>I) Entrate di parte capitale destinate a spese correnti in base a specifiche disposizioni di legge o dei principi contabili</w:t>
            </w:r>
          </w:p>
        </w:tc>
        <w:tc>
          <w:tcPr>
            <w:tcW w:w="495" w:type="dxa"/>
            <w:shd w:val="clear" w:color="auto" w:fill="auto"/>
            <w:noWrap/>
            <w:vAlign w:val="center"/>
            <w:hideMark/>
          </w:tcPr>
          <w:p w:rsidR="0021097D" w:rsidRPr="00B16BF1" w:rsidRDefault="0021097D" w:rsidP="0055656A">
            <w:pPr>
              <w:spacing w:after="0" w:line="276" w:lineRule="auto"/>
              <w:jc w:val="center"/>
              <w:rPr>
                <w:rFonts w:ascii="Calibri Light" w:hAnsi="Calibri Light" w:cs="Calibri Light"/>
                <w:b/>
                <w:color w:val="000000"/>
              </w:rPr>
            </w:pPr>
            <w:r w:rsidRPr="00B16BF1">
              <w:rPr>
                <w:rFonts w:ascii="Calibri Light" w:hAnsi="Calibri Light" w:cs="Calibri Light"/>
                <w:b/>
                <w:color w:val="000000"/>
              </w:rPr>
              <w:t>(+)</w:t>
            </w:r>
          </w:p>
        </w:tc>
        <w:tc>
          <w:tcPr>
            <w:tcW w:w="2848" w:type="dxa"/>
            <w:shd w:val="clear" w:color="auto" w:fill="auto"/>
            <w:noWrap/>
            <w:vAlign w:val="center"/>
            <w:hideMark/>
          </w:tcPr>
          <w:p w:rsidR="0021097D" w:rsidRPr="00B16BF1" w:rsidRDefault="0021097D" w:rsidP="00373797">
            <w:pPr>
              <w:spacing w:after="0" w:line="276" w:lineRule="auto"/>
              <w:jc w:val="right"/>
              <w:rPr>
                <w:rFonts w:cs="Calibri"/>
                <w:color w:val="000000"/>
                <w:sz w:val="20"/>
                <w:szCs w:val="20"/>
                <w:highlight w:val="red"/>
                <w:lang w:val="en-US"/>
              </w:rPr>
            </w:pPr>
            <w:r w:rsidRPr="00F315E2">
              <w:rPr>
                <w:rFonts w:cs="Calibri"/>
                <w:noProof/>
                <w:sz w:val="20"/>
                <w:szCs w:val="20"/>
                <w:lang w:val="en-US"/>
              </w:rPr>
              <w:t>0,00</w:t>
            </w:r>
          </w:p>
        </w:tc>
      </w:tr>
      <w:tr w:rsidR="0021097D" w:rsidRPr="00570199" w:rsidTr="00373797">
        <w:trPr>
          <w:trHeight w:val="567"/>
        </w:trPr>
        <w:tc>
          <w:tcPr>
            <w:tcW w:w="6435" w:type="dxa"/>
            <w:shd w:val="clear" w:color="auto" w:fill="auto"/>
            <w:noWrap/>
            <w:vAlign w:val="center"/>
            <w:hideMark/>
          </w:tcPr>
          <w:p w:rsidR="0021097D" w:rsidRPr="00570199" w:rsidRDefault="0021097D" w:rsidP="0055656A">
            <w:pPr>
              <w:spacing w:after="0" w:line="276" w:lineRule="auto"/>
              <w:rPr>
                <w:rFonts w:cs="Calibri"/>
                <w:i/>
                <w:iCs/>
                <w:color w:val="595959"/>
              </w:rPr>
            </w:pPr>
            <w:r w:rsidRPr="00570199">
              <w:rPr>
                <w:rFonts w:cs="Calibri"/>
                <w:i/>
                <w:iCs/>
                <w:color w:val="595959"/>
              </w:rPr>
              <w:t>-     di cui per estinzione anticipata di prestiti</w:t>
            </w:r>
          </w:p>
        </w:tc>
        <w:tc>
          <w:tcPr>
            <w:tcW w:w="495" w:type="dxa"/>
            <w:shd w:val="clear" w:color="auto" w:fill="auto"/>
            <w:noWrap/>
            <w:vAlign w:val="center"/>
            <w:hideMark/>
          </w:tcPr>
          <w:p w:rsidR="0021097D" w:rsidRPr="00570199" w:rsidRDefault="0021097D" w:rsidP="0055656A">
            <w:pPr>
              <w:spacing w:after="0" w:line="276" w:lineRule="auto"/>
              <w:jc w:val="center"/>
              <w:rPr>
                <w:rFonts w:ascii="Calibri Light" w:hAnsi="Calibri Light" w:cs="Calibri Light"/>
                <w:b/>
                <w:i/>
                <w:iCs/>
                <w:color w:val="595959"/>
              </w:rPr>
            </w:pPr>
            <w:r w:rsidRPr="00570199">
              <w:rPr>
                <w:rFonts w:ascii="Calibri Light" w:hAnsi="Calibri Light" w:cs="Calibri Light"/>
                <w:b/>
                <w:i/>
                <w:iCs/>
                <w:color w:val="595959"/>
              </w:rPr>
              <w:t> </w:t>
            </w:r>
          </w:p>
        </w:tc>
        <w:tc>
          <w:tcPr>
            <w:tcW w:w="2848" w:type="dxa"/>
            <w:shd w:val="clear" w:color="auto" w:fill="auto"/>
            <w:noWrap/>
            <w:vAlign w:val="center"/>
            <w:hideMark/>
          </w:tcPr>
          <w:p w:rsidR="0021097D" w:rsidRPr="00570199" w:rsidRDefault="0021097D" w:rsidP="00373797">
            <w:pPr>
              <w:spacing w:after="0" w:line="276" w:lineRule="auto"/>
              <w:jc w:val="right"/>
              <w:rPr>
                <w:rFonts w:cs="Calibri"/>
                <w:i/>
                <w:iCs/>
                <w:color w:val="595959"/>
                <w:sz w:val="20"/>
                <w:szCs w:val="20"/>
                <w:highlight w:val="red"/>
                <w:lang w:val="en-US"/>
              </w:rPr>
            </w:pPr>
            <w:r w:rsidRPr="00F315E2">
              <w:rPr>
                <w:rFonts w:cs="Calibri"/>
                <w:i/>
                <w:iCs/>
                <w:noProof/>
                <w:color w:val="595959"/>
                <w:sz w:val="20"/>
                <w:szCs w:val="20"/>
                <w:lang w:val="en-US"/>
              </w:rPr>
              <w:t>0,00</w:t>
            </w:r>
          </w:p>
        </w:tc>
      </w:tr>
      <w:tr w:rsidR="0021097D" w:rsidRPr="00B16BF1" w:rsidTr="00373797">
        <w:trPr>
          <w:trHeight w:val="567"/>
        </w:trPr>
        <w:tc>
          <w:tcPr>
            <w:tcW w:w="6435" w:type="dxa"/>
            <w:shd w:val="clear" w:color="auto" w:fill="FFFBFB"/>
            <w:vAlign w:val="center"/>
            <w:hideMark/>
          </w:tcPr>
          <w:p w:rsidR="0021097D" w:rsidRPr="00B16BF1" w:rsidRDefault="0021097D" w:rsidP="0055656A">
            <w:pPr>
              <w:spacing w:after="0" w:line="276" w:lineRule="auto"/>
              <w:rPr>
                <w:rFonts w:cs="Calibri"/>
                <w:color w:val="000000"/>
              </w:rPr>
            </w:pPr>
            <w:r w:rsidRPr="00B16BF1">
              <w:rPr>
                <w:rFonts w:cs="Calibri"/>
                <w:color w:val="000000"/>
              </w:rPr>
              <w:t>L) Entrate di parte corrente destinate a spese di investimento in base a specifiche disposizioni di legge o dei principi contabili</w:t>
            </w:r>
          </w:p>
        </w:tc>
        <w:tc>
          <w:tcPr>
            <w:tcW w:w="495" w:type="dxa"/>
            <w:shd w:val="clear" w:color="auto" w:fill="auto"/>
            <w:noWrap/>
            <w:vAlign w:val="center"/>
            <w:hideMark/>
          </w:tcPr>
          <w:p w:rsidR="0021097D" w:rsidRPr="002B2E95" w:rsidRDefault="0021097D" w:rsidP="0055656A">
            <w:pPr>
              <w:spacing w:after="0" w:line="276" w:lineRule="auto"/>
              <w:jc w:val="center"/>
              <w:rPr>
                <w:rFonts w:ascii="Calibri Light" w:hAnsi="Calibri Light" w:cs="Calibri Light"/>
                <w:b/>
                <w:color w:val="FF0000"/>
              </w:rPr>
            </w:pPr>
            <w:r w:rsidRPr="002B2E95">
              <w:rPr>
                <w:rFonts w:ascii="Calibri Light" w:hAnsi="Calibri Light" w:cs="Calibri Light"/>
                <w:b/>
                <w:color w:val="FF0000"/>
              </w:rPr>
              <w:t>(-)</w:t>
            </w:r>
          </w:p>
        </w:tc>
        <w:tc>
          <w:tcPr>
            <w:tcW w:w="2848" w:type="dxa"/>
            <w:shd w:val="clear" w:color="auto" w:fill="auto"/>
            <w:noWrap/>
            <w:vAlign w:val="center"/>
            <w:hideMark/>
          </w:tcPr>
          <w:p w:rsidR="0021097D" w:rsidRPr="00B16BF1" w:rsidRDefault="0021097D" w:rsidP="00373797">
            <w:pPr>
              <w:spacing w:after="0" w:line="276" w:lineRule="auto"/>
              <w:jc w:val="right"/>
              <w:rPr>
                <w:rFonts w:cs="Calibri"/>
                <w:color w:val="000000"/>
                <w:sz w:val="20"/>
                <w:szCs w:val="20"/>
                <w:highlight w:val="red"/>
                <w:lang w:val="en-US"/>
              </w:rPr>
            </w:pPr>
            <w:r w:rsidRPr="00F315E2">
              <w:rPr>
                <w:rFonts w:cs="Calibri"/>
                <w:noProof/>
                <w:sz w:val="20"/>
                <w:szCs w:val="20"/>
                <w:lang w:val="en-US"/>
              </w:rPr>
              <w:t>10.000,00</w:t>
            </w:r>
          </w:p>
        </w:tc>
      </w:tr>
      <w:tr w:rsidR="0021097D" w:rsidRPr="00B16BF1" w:rsidTr="00373797">
        <w:trPr>
          <w:trHeight w:val="567"/>
        </w:trPr>
        <w:tc>
          <w:tcPr>
            <w:tcW w:w="6435" w:type="dxa"/>
            <w:shd w:val="clear" w:color="auto" w:fill="FFFBFB"/>
            <w:vAlign w:val="center"/>
            <w:hideMark/>
          </w:tcPr>
          <w:p w:rsidR="0021097D" w:rsidRPr="00B16BF1" w:rsidRDefault="0021097D" w:rsidP="0055656A">
            <w:pPr>
              <w:spacing w:after="0" w:line="276" w:lineRule="auto"/>
              <w:rPr>
                <w:rFonts w:cs="Calibri"/>
                <w:color w:val="000000"/>
              </w:rPr>
            </w:pPr>
            <w:r w:rsidRPr="00B16BF1">
              <w:rPr>
                <w:rFonts w:cs="Calibri"/>
                <w:color w:val="000000"/>
              </w:rPr>
              <w:t>M) Entrate da accensione di prestiti destinate a estinzione anticipata dei prestiti</w:t>
            </w:r>
          </w:p>
        </w:tc>
        <w:tc>
          <w:tcPr>
            <w:tcW w:w="495" w:type="dxa"/>
            <w:shd w:val="clear" w:color="auto" w:fill="auto"/>
            <w:noWrap/>
            <w:vAlign w:val="center"/>
            <w:hideMark/>
          </w:tcPr>
          <w:p w:rsidR="0021097D" w:rsidRPr="00B16BF1" w:rsidRDefault="0021097D" w:rsidP="0055656A">
            <w:pPr>
              <w:spacing w:after="0" w:line="276" w:lineRule="auto"/>
              <w:jc w:val="center"/>
              <w:rPr>
                <w:rFonts w:ascii="Calibri Light" w:hAnsi="Calibri Light" w:cs="Calibri Light"/>
                <w:b/>
                <w:color w:val="000000"/>
              </w:rPr>
            </w:pPr>
            <w:r w:rsidRPr="00B16BF1">
              <w:rPr>
                <w:rFonts w:ascii="Calibri Light" w:hAnsi="Calibri Light" w:cs="Calibri Light"/>
                <w:b/>
                <w:color w:val="000000"/>
              </w:rPr>
              <w:t>(+)</w:t>
            </w:r>
          </w:p>
        </w:tc>
        <w:tc>
          <w:tcPr>
            <w:tcW w:w="2848" w:type="dxa"/>
            <w:shd w:val="clear" w:color="auto" w:fill="auto"/>
            <w:noWrap/>
            <w:vAlign w:val="center"/>
            <w:hideMark/>
          </w:tcPr>
          <w:p w:rsidR="0021097D" w:rsidRPr="00B16BF1" w:rsidRDefault="0021097D" w:rsidP="00373797">
            <w:pPr>
              <w:spacing w:after="0" w:line="276" w:lineRule="auto"/>
              <w:jc w:val="right"/>
              <w:rPr>
                <w:rFonts w:cs="Calibri"/>
                <w:color w:val="000000"/>
                <w:sz w:val="20"/>
                <w:szCs w:val="20"/>
                <w:highlight w:val="red"/>
              </w:rPr>
            </w:pPr>
            <w:r w:rsidRPr="00F315E2">
              <w:rPr>
                <w:rFonts w:cs="Calibri"/>
                <w:noProof/>
                <w:sz w:val="20"/>
                <w:szCs w:val="20"/>
              </w:rPr>
              <w:t>0,00</w:t>
            </w:r>
          </w:p>
        </w:tc>
      </w:tr>
      <w:tr w:rsidR="0021097D" w:rsidRPr="00B16BF1" w:rsidTr="00373797">
        <w:trPr>
          <w:trHeight w:val="567"/>
        </w:trPr>
        <w:tc>
          <w:tcPr>
            <w:tcW w:w="6435" w:type="dxa"/>
            <w:shd w:val="clear" w:color="auto" w:fill="F7CAAC"/>
            <w:noWrap/>
            <w:vAlign w:val="center"/>
            <w:hideMark/>
          </w:tcPr>
          <w:p w:rsidR="0021097D" w:rsidRPr="00B16BF1" w:rsidRDefault="0021097D" w:rsidP="0055656A">
            <w:pPr>
              <w:spacing w:after="0" w:line="276" w:lineRule="auto"/>
              <w:jc w:val="right"/>
              <w:rPr>
                <w:rFonts w:cs="Calibri"/>
                <w:b/>
                <w:bCs/>
                <w:color w:val="000000"/>
              </w:rPr>
            </w:pPr>
            <w:r w:rsidRPr="00B16BF1">
              <w:rPr>
                <w:rFonts w:cs="Calibri"/>
                <w:b/>
                <w:bCs/>
                <w:color w:val="000000"/>
              </w:rPr>
              <w:t>O1) RISULTATO DI COMPETENZA DI PARTE CORRENTE (O1=G+H+I-L+M)</w:t>
            </w:r>
          </w:p>
        </w:tc>
        <w:tc>
          <w:tcPr>
            <w:tcW w:w="495" w:type="dxa"/>
            <w:shd w:val="clear" w:color="auto" w:fill="auto"/>
            <w:noWrap/>
            <w:vAlign w:val="center"/>
            <w:hideMark/>
          </w:tcPr>
          <w:p w:rsidR="0021097D" w:rsidRPr="00B16BF1" w:rsidRDefault="0021097D" w:rsidP="0055656A">
            <w:pPr>
              <w:spacing w:after="0" w:line="276" w:lineRule="auto"/>
              <w:jc w:val="center"/>
              <w:rPr>
                <w:rFonts w:ascii="Calibri Light" w:hAnsi="Calibri Light" w:cs="Calibri Light"/>
                <w:b/>
                <w:color w:val="000000"/>
              </w:rPr>
            </w:pPr>
            <w:r w:rsidRPr="00B16BF1">
              <w:rPr>
                <w:rFonts w:ascii="Calibri Light" w:hAnsi="Calibri Light" w:cs="Calibri Light"/>
                <w:b/>
                <w:color w:val="000000"/>
              </w:rPr>
              <w:t> </w:t>
            </w:r>
          </w:p>
        </w:tc>
        <w:tc>
          <w:tcPr>
            <w:tcW w:w="2848" w:type="dxa"/>
            <w:shd w:val="clear" w:color="auto" w:fill="auto"/>
            <w:noWrap/>
            <w:vAlign w:val="center"/>
            <w:hideMark/>
          </w:tcPr>
          <w:p w:rsidR="0021097D" w:rsidRPr="0008436C" w:rsidRDefault="0021097D" w:rsidP="00373797">
            <w:pPr>
              <w:spacing w:after="0" w:line="276" w:lineRule="auto"/>
              <w:jc w:val="right"/>
              <w:rPr>
                <w:rFonts w:cs="Calibri"/>
                <w:b/>
                <w:bCs/>
                <w:sz w:val="20"/>
                <w:szCs w:val="20"/>
                <w:highlight w:val="red"/>
              </w:rPr>
            </w:pPr>
            <w:r w:rsidRPr="00F315E2">
              <w:rPr>
                <w:rFonts w:cs="Calibri"/>
                <w:b/>
                <w:bCs/>
                <w:noProof/>
                <w:sz w:val="20"/>
                <w:szCs w:val="20"/>
                <w:lang w:val="en-US"/>
              </w:rPr>
              <w:t>987.198,18</w:t>
            </w:r>
            <w:r w:rsidRPr="0008436C">
              <w:rPr>
                <w:rFonts w:cs="Calibri"/>
                <w:b/>
                <w:bCs/>
                <w:sz w:val="20"/>
                <w:szCs w:val="20"/>
                <w:highlight w:val="red"/>
              </w:rPr>
              <w:t xml:space="preserve">   </w:t>
            </w:r>
          </w:p>
        </w:tc>
      </w:tr>
      <w:tr w:rsidR="0021097D" w:rsidRPr="00B16BF1" w:rsidTr="00373797">
        <w:trPr>
          <w:trHeight w:val="567"/>
        </w:trPr>
        <w:tc>
          <w:tcPr>
            <w:tcW w:w="6435" w:type="dxa"/>
            <w:shd w:val="clear" w:color="auto" w:fill="FFFBFB"/>
            <w:vAlign w:val="center"/>
            <w:hideMark/>
          </w:tcPr>
          <w:p w:rsidR="0021097D" w:rsidRPr="00B16BF1" w:rsidRDefault="0021097D" w:rsidP="00597F2B">
            <w:pPr>
              <w:spacing w:after="0" w:line="276" w:lineRule="auto"/>
              <w:rPr>
                <w:rFonts w:cs="Calibri"/>
              </w:rPr>
            </w:pPr>
            <w:r w:rsidRPr="00B16BF1">
              <w:rPr>
                <w:rFonts w:cs="Calibri"/>
              </w:rPr>
              <w:t xml:space="preserve">- Risorse accantonate di parte corrente stanziate nel bilancio dell'esercizio N  </w:t>
            </w:r>
          </w:p>
        </w:tc>
        <w:tc>
          <w:tcPr>
            <w:tcW w:w="495" w:type="dxa"/>
            <w:shd w:val="clear" w:color="auto" w:fill="auto"/>
            <w:noWrap/>
            <w:vAlign w:val="center"/>
            <w:hideMark/>
          </w:tcPr>
          <w:p w:rsidR="0021097D" w:rsidRPr="002B2E95" w:rsidRDefault="0021097D" w:rsidP="0055656A">
            <w:pPr>
              <w:spacing w:after="0" w:line="276" w:lineRule="auto"/>
              <w:jc w:val="center"/>
              <w:rPr>
                <w:rFonts w:ascii="Calibri Light" w:hAnsi="Calibri Light" w:cs="Calibri Light"/>
                <w:b/>
                <w:color w:val="FF0000"/>
              </w:rPr>
            </w:pPr>
            <w:r w:rsidRPr="002B2E95">
              <w:rPr>
                <w:rFonts w:ascii="Calibri Light" w:hAnsi="Calibri Light" w:cs="Calibri Light"/>
                <w:b/>
                <w:color w:val="FF0000"/>
              </w:rPr>
              <w:t>(-)</w:t>
            </w:r>
          </w:p>
        </w:tc>
        <w:tc>
          <w:tcPr>
            <w:tcW w:w="2848" w:type="dxa"/>
            <w:shd w:val="clear" w:color="auto" w:fill="auto"/>
            <w:noWrap/>
            <w:vAlign w:val="center"/>
            <w:hideMark/>
          </w:tcPr>
          <w:p w:rsidR="0021097D" w:rsidRPr="0008436C" w:rsidRDefault="0021097D" w:rsidP="00373797">
            <w:pPr>
              <w:spacing w:after="0" w:line="276" w:lineRule="auto"/>
              <w:jc w:val="right"/>
              <w:rPr>
                <w:rFonts w:cs="Calibri"/>
                <w:b/>
                <w:bCs/>
                <w:sz w:val="20"/>
                <w:szCs w:val="20"/>
                <w:highlight w:val="red"/>
              </w:rPr>
            </w:pPr>
            <w:r w:rsidRPr="00F315E2">
              <w:rPr>
                <w:rFonts w:cs="Calibri"/>
                <w:noProof/>
                <w:sz w:val="20"/>
                <w:szCs w:val="20"/>
              </w:rPr>
              <w:t>295.583,69</w:t>
            </w:r>
          </w:p>
        </w:tc>
      </w:tr>
      <w:tr w:rsidR="0021097D" w:rsidRPr="00B16BF1" w:rsidTr="00373797">
        <w:trPr>
          <w:trHeight w:val="567"/>
        </w:trPr>
        <w:tc>
          <w:tcPr>
            <w:tcW w:w="6435" w:type="dxa"/>
            <w:shd w:val="clear" w:color="auto" w:fill="FFFBFB"/>
            <w:vAlign w:val="center"/>
            <w:hideMark/>
          </w:tcPr>
          <w:p w:rsidR="0021097D" w:rsidRPr="00B16BF1" w:rsidRDefault="0021097D" w:rsidP="0055656A">
            <w:pPr>
              <w:spacing w:after="0" w:line="276" w:lineRule="auto"/>
              <w:rPr>
                <w:rFonts w:cs="Calibri"/>
                <w:color w:val="000000"/>
              </w:rPr>
            </w:pPr>
            <w:r w:rsidRPr="00B16BF1">
              <w:rPr>
                <w:rFonts w:cs="Calibri"/>
                <w:color w:val="000000"/>
              </w:rPr>
              <w:t xml:space="preserve">- Risorse vincolate di parte corrente nel bilancio </w:t>
            </w:r>
          </w:p>
        </w:tc>
        <w:tc>
          <w:tcPr>
            <w:tcW w:w="495" w:type="dxa"/>
            <w:shd w:val="clear" w:color="auto" w:fill="auto"/>
            <w:noWrap/>
            <w:vAlign w:val="center"/>
            <w:hideMark/>
          </w:tcPr>
          <w:p w:rsidR="0021097D" w:rsidRPr="002B2E95" w:rsidRDefault="0021097D" w:rsidP="0055656A">
            <w:pPr>
              <w:spacing w:after="0" w:line="276" w:lineRule="auto"/>
              <w:jc w:val="center"/>
              <w:rPr>
                <w:rFonts w:ascii="Calibri Light" w:hAnsi="Calibri Light" w:cs="Calibri Light"/>
                <w:b/>
                <w:color w:val="FF0000"/>
              </w:rPr>
            </w:pPr>
            <w:r w:rsidRPr="002B2E95">
              <w:rPr>
                <w:rFonts w:ascii="Calibri Light" w:hAnsi="Calibri Light" w:cs="Calibri Light"/>
                <w:b/>
                <w:color w:val="FF0000"/>
              </w:rPr>
              <w:t>(-)</w:t>
            </w:r>
          </w:p>
        </w:tc>
        <w:tc>
          <w:tcPr>
            <w:tcW w:w="2848" w:type="dxa"/>
            <w:shd w:val="clear" w:color="auto" w:fill="auto"/>
            <w:noWrap/>
            <w:vAlign w:val="center"/>
            <w:hideMark/>
          </w:tcPr>
          <w:p w:rsidR="0021097D" w:rsidRPr="0008436C" w:rsidRDefault="0021097D" w:rsidP="00373797">
            <w:pPr>
              <w:spacing w:after="0" w:line="276" w:lineRule="auto"/>
              <w:jc w:val="right"/>
              <w:rPr>
                <w:rFonts w:cs="Calibri"/>
                <w:b/>
                <w:bCs/>
                <w:sz w:val="20"/>
                <w:szCs w:val="20"/>
                <w:highlight w:val="red"/>
              </w:rPr>
            </w:pPr>
            <w:r w:rsidRPr="00F315E2">
              <w:rPr>
                <w:rFonts w:cs="Calibri"/>
                <w:noProof/>
                <w:sz w:val="20"/>
                <w:szCs w:val="20"/>
              </w:rPr>
              <w:t>93.505,53</w:t>
            </w:r>
          </w:p>
        </w:tc>
      </w:tr>
      <w:tr w:rsidR="0021097D" w:rsidRPr="005144D0" w:rsidTr="00373797">
        <w:trPr>
          <w:trHeight w:val="567"/>
        </w:trPr>
        <w:tc>
          <w:tcPr>
            <w:tcW w:w="6435" w:type="dxa"/>
            <w:shd w:val="clear" w:color="auto" w:fill="F7CAAC"/>
            <w:vAlign w:val="center"/>
            <w:hideMark/>
          </w:tcPr>
          <w:p w:rsidR="0021097D" w:rsidRPr="00B16BF1" w:rsidRDefault="0021097D" w:rsidP="006703A4">
            <w:pPr>
              <w:spacing w:after="0" w:line="276" w:lineRule="auto"/>
              <w:jc w:val="right"/>
              <w:rPr>
                <w:rFonts w:cs="Calibri"/>
                <w:b/>
                <w:bCs/>
                <w:color w:val="000000"/>
              </w:rPr>
            </w:pPr>
            <w:r w:rsidRPr="00B16BF1">
              <w:rPr>
                <w:rFonts w:cs="Calibri"/>
                <w:b/>
                <w:bCs/>
                <w:color w:val="000000"/>
              </w:rPr>
              <w:t>O2) EQUILIBRIO DI BILANCIO DI PARTE CORRENTE</w:t>
            </w:r>
          </w:p>
        </w:tc>
        <w:tc>
          <w:tcPr>
            <w:tcW w:w="495" w:type="dxa"/>
            <w:shd w:val="clear" w:color="auto" w:fill="auto"/>
            <w:noWrap/>
            <w:vAlign w:val="center"/>
            <w:hideMark/>
          </w:tcPr>
          <w:p w:rsidR="0021097D" w:rsidRPr="00B16BF1" w:rsidRDefault="0021097D" w:rsidP="0055656A">
            <w:pPr>
              <w:spacing w:after="0" w:line="276" w:lineRule="auto"/>
              <w:jc w:val="center"/>
              <w:rPr>
                <w:rFonts w:ascii="Calibri Light" w:hAnsi="Calibri Light" w:cs="Calibri Light"/>
                <w:b/>
                <w:color w:val="000000"/>
              </w:rPr>
            </w:pPr>
          </w:p>
        </w:tc>
        <w:tc>
          <w:tcPr>
            <w:tcW w:w="2848" w:type="dxa"/>
            <w:shd w:val="clear" w:color="auto" w:fill="auto"/>
            <w:noWrap/>
            <w:vAlign w:val="center"/>
            <w:hideMark/>
          </w:tcPr>
          <w:p w:rsidR="0021097D" w:rsidRPr="0008436C" w:rsidRDefault="0021097D" w:rsidP="00373797">
            <w:pPr>
              <w:spacing w:after="0" w:line="276" w:lineRule="auto"/>
              <w:jc w:val="right"/>
              <w:rPr>
                <w:rFonts w:cs="Calibri"/>
                <w:b/>
                <w:bCs/>
                <w:sz w:val="20"/>
                <w:szCs w:val="20"/>
                <w:highlight w:val="red"/>
              </w:rPr>
            </w:pPr>
            <w:r w:rsidRPr="00F315E2">
              <w:rPr>
                <w:rFonts w:cs="Calibri"/>
                <w:b/>
                <w:noProof/>
                <w:sz w:val="20"/>
                <w:szCs w:val="20"/>
                <w:lang w:val="en-US"/>
              </w:rPr>
              <w:t>598.108,96</w:t>
            </w:r>
          </w:p>
        </w:tc>
      </w:tr>
      <w:tr w:rsidR="0021097D" w:rsidRPr="00B16BF1" w:rsidTr="00373797">
        <w:trPr>
          <w:trHeight w:val="567"/>
        </w:trPr>
        <w:tc>
          <w:tcPr>
            <w:tcW w:w="6435" w:type="dxa"/>
            <w:shd w:val="clear" w:color="auto" w:fill="FFFBFB"/>
            <w:vAlign w:val="center"/>
            <w:hideMark/>
          </w:tcPr>
          <w:p w:rsidR="0021097D" w:rsidRPr="00B16BF1" w:rsidRDefault="0021097D" w:rsidP="00E4321D">
            <w:pPr>
              <w:spacing w:after="0" w:line="276" w:lineRule="auto"/>
              <w:rPr>
                <w:rFonts w:cs="Calibri"/>
                <w:color w:val="000000"/>
              </w:rPr>
            </w:pPr>
            <w:r w:rsidRPr="00B16BF1">
              <w:rPr>
                <w:rFonts w:cs="Calibri"/>
                <w:color w:val="000000"/>
              </w:rPr>
              <w:t>- Variazione accantonamenti di parte corrente effettuata in sede di rendiconto (+)/(-)</w:t>
            </w:r>
          </w:p>
        </w:tc>
        <w:tc>
          <w:tcPr>
            <w:tcW w:w="495" w:type="dxa"/>
            <w:shd w:val="clear" w:color="auto" w:fill="auto"/>
            <w:noWrap/>
            <w:vAlign w:val="center"/>
            <w:hideMark/>
          </w:tcPr>
          <w:p w:rsidR="0021097D" w:rsidRPr="002B2E95" w:rsidRDefault="0021097D" w:rsidP="0055656A">
            <w:pPr>
              <w:spacing w:after="0" w:line="276" w:lineRule="auto"/>
              <w:jc w:val="center"/>
              <w:rPr>
                <w:rFonts w:cs="Calibri"/>
                <w:b/>
                <w:color w:val="FF0000"/>
              </w:rPr>
            </w:pPr>
            <w:r w:rsidRPr="002B2E95">
              <w:rPr>
                <w:rFonts w:cs="Calibri"/>
                <w:b/>
                <w:color w:val="FF0000"/>
              </w:rPr>
              <w:t>(-)</w:t>
            </w:r>
          </w:p>
        </w:tc>
        <w:tc>
          <w:tcPr>
            <w:tcW w:w="2848" w:type="dxa"/>
            <w:shd w:val="clear" w:color="auto" w:fill="auto"/>
            <w:noWrap/>
            <w:vAlign w:val="center"/>
            <w:hideMark/>
          </w:tcPr>
          <w:p w:rsidR="0021097D" w:rsidRPr="0008436C" w:rsidRDefault="0021097D" w:rsidP="00373797">
            <w:pPr>
              <w:spacing w:after="0" w:line="276" w:lineRule="auto"/>
              <w:jc w:val="right"/>
              <w:rPr>
                <w:rFonts w:cs="Calibri"/>
                <w:b/>
                <w:bCs/>
                <w:sz w:val="20"/>
                <w:szCs w:val="20"/>
                <w:highlight w:val="red"/>
              </w:rPr>
            </w:pPr>
            <w:r w:rsidRPr="00F315E2">
              <w:rPr>
                <w:rFonts w:cs="Calibri"/>
                <w:noProof/>
                <w:sz w:val="20"/>
                <w:szCs w:val="20"/>
              </w:rPr>
              <w:t>90.422,91</w:t>
            </w:r>
          </w:p>
        </w:tc>
      </w:tr>
      <w:tr w:rsidR="0021097D" w:rsidRPr="005144D0" w:rsidTr="00373797">
        <w:trPr>
          <w:trHeight w:val="567"/>
        </w:trPr>
        <w:tc>
          <w:tcPr>
            <w:tcW w:w="6435" w:type="dxa"/>
            <w:shd w:val="clear" w:color="auto" w:fill="F7CAAC"/>
            <w:vAlign w:val="center"/>
            <w:hideMark/>
          </w:tcPr>
          <w:p w:rsidR="0021097D" w:rsidRPr="00B16BF1" w:rsidRDefault="0021097D" w:rsidP="006703A4">
            <w:pPr>
              <w:spacing w:after="0" w:line="276" w:lineRule="auto"/>
              <w:jc w:val="right"/>
              <w:rPr>
                <w:rFonts w:cs="Calibri"/>
                <w:b/>
                <w:bCs/>
                <w:color w:val="000000"/>
              </w:rPr>
            </w:pPr>
            <w:r w:rsidRPr="00B16BF1">
              <w:rPr>
                <w:rFonts w:cs="Calibri"/>
                <w:b/>
                <w:bCs/>
                <w:color w:val="000000"/>
              </w:rPr>
              <w:t>O3) EQUILIBRIO COMPLESSIVO DI PARTE CORRENTE</w:t>
            </w:r>
          </w:p>
        </w:tc>
        <w:tc>
          <w:tcPr>
            <w:tcW w:w="495" w:type="dxa"/>
            <w:shd w:val="clear" w:color="auto" w:fill="auto"/>
            <w:noWrap/>
            <w:vAlign w:val="center"/>
            <w:hideMark/>
          </w:tcPr>
          <w:p w:rsidR="0021097D" w:rsidRPr="00B16BF1" w:rsidRDefault="0021097D" w:rsidP="0055656A">
            <w:pPr>
              <w:spacing w:after="0" w:line="276" w:lineRule="auto"/>
              <w:rPr>
                <w:rFonts w:ascii="Calibri Light" w:hAnsi="Calibri Light" w:cs="Calibri Light"/>
                <w:b/>
                <w:color w:val="000000"/>
              </w:rPr>
            </w:pPr>
          </w:p>
        </w:tc>
        <w:tc>
          <w:tcPr>
            <w:tcW w:w="2848" w:type="dxa"/>
            <w:shd w:val="clear" w:color="auto" w:fill="auto"/>
            <w:noWrap/>
            <w:vAlign w:val="center"/>
            <w:hideMark/>
          </w:tcPr>
          <w:p w:rsidR="0021097D" w:rsidRPr="0008436C" w:rsidRDefault="0021097D" w:rsidP="00373797">
            <w:pPr>
              <w:spacing w:after="0" w:line="276" w:lineRule="auto"/>
              <w:jc w:val="right"/>
              <w:rPr>
                <w:rFonts w:cs="Calibri"/>
                <w:b/>
                <w:bCs/>
                <w:sz w:val="20"/>
                <w:szCs w:val="20"/>
              </w:rPr>
            </w:pPr>
            <w:r w:rsidRPr="00F315E2">
              <w:rPr>
                <w:rFonts w:cs="Calibri"/>
                <w:b/>
                <w:noProof/>
                <w:sz w:val="20"/>
                <w:szCs w:val="20"/>
                <w:lang w:val="en-US"/>
              </w:rPr>
              <w:t>507.686,05</w:t>
            </w:r>
            <w:r w:rsidRPr="0008436C">
              <w:rPr>
                <w:rFonts w:cs="Calibri"/>
                <w:b/>
                <w:bCs/>
                <w:sz w:val="20"/>
                <w:szCs w:val="20"/>
              </w:rPr>
              <w:t xml:space="preserve">   </w:t>
            </w:r>
          </w:p>
        </w:tc>
      </w:tr>
    </w:tbl>
    <w:p w:rsidR="0021097D" w:rsidRDefault="0021097D" w:rsidP="0055656A">
      <w:pPr>
        <w:pStyle w:val="Nessunaspaziatura"/>
      </w:pPr>
    </w:p>
    <w:p w:rsidR="0021097D" w:rsidRPr="00BD3D69" w:rsidRDefault="0021097D" w:rsidP="00BD3D69">
      <w:pPr>
        <w:pStyle w:val="Corpotesto"/>
        <w:spacing w:line="254" w:lineRule="auto"/>
        <w:ind w:right="260"/>
        <w:rPr>
          <w:lang w:val="it-IT"/>
        </w:rPr>
      </w:pPr>
      <w:r w:rsidRPr="00BD3D69">
        <w:rPr>
          <w:w w:val="105"/>
          <w:lang w:val="it-IT"/>
        </w:rPr>
        <w:t>A seguire si riepiloga la quota di risultato di parte corrente considerato ai fini della copertura degli</w:t>
      </w:r>
      <w:r w:rsidRPr="00BD3D69">
        <w:rPr>
          <w:spacing w:val="1"/>
          <w:w w:val="105"/>
          <w:lang w:val="it-IT"/>
        </w:rPr>
        <w:t xml:space="preserve"> </w:t>
      </w:r>
      <w:r w:rsidRPr="00BD3D69">
        <w:rPr>
          <w:spacing w:val="-1"/>
          <w:w w:val="105"/>
          <w:lang w:val="it-IT"/>
        </w:rPr>
        <w:t>investimenti</w:t>
      </w:r>
      <w:r w:rsidRPr="00BD3D69">
        <w:rPr>
          <w:spacing w:val="-10"/>
          <w:w w:val="105"/>
          <w:lang w:val="it-IT"/>
        </w:rPr>
        <w:t xml:space="preserve"> </w:t>
      </w:r>
      <w:r w:rsidRPr="00BD3D69">
        <w:rPr>
          <w:spacing w:val="-1"/>
          <w:w w:val="105"/>
          <w:lang w:val="it-IT"/>
        </w:rPr>
        <w:t>pluriennali</w:t>
      </w:r>
      <w:r w:rsidRPr="00BD3D69">
        <w:rPr>
          <w:spacing w:val="-12"/>
          <w:w w:val="105"/>
          <w:lang w:val="it-IT"/>
        </w:rPr>
        <w:t xml:space="preserve"> </w:t>
      </w:r>
      <w:r w:rsidRPr="00BD3D69">
        <w:rPr>
          <w:w w:val="105"/>
          <w:lang w:val="it-IT"/>
        </w:rPr>
        <w:t>mettendo</w:t>
      </w:r>
      <w:r w:rsidRPr="00BD3D69">
        <w:rPr>
          <w:spacing w:val="-11"/>
          <w:w w:val="105"/>
          <w:lang w:val="it-IT"/>
        </w:rPr>
        <w:t xml:space="preserve"> </w:t>
      </w:r>
      <w:r w:rsidRPr="00BD3D69">
        <w:rPr>
          <w:w w:val="105"/>
          <w:lang w:val="it-IT"/>
        </w:rPr>
        <w:t>in</w:t>
      </w:r>
      <w:r w:rsidRPr="00BD3D69">
        <w:rPr>
          <w:spacing w:val="-10"/>
          <w:w w:val="105"/>
          <w:lang w:val="it-IT"/>
        </w:rPr>
        <w:t xml:space="preserve"> </w:t>
      </w:r>
      <w:r w:rsidRPr="00BD3D69">
        <w:rPr>
          <w:w w:val="105"/>
          <w:lang w:val="it-IT"/>
        </w:rPr>
        <w:t>evidenza</w:t>
      </w:r>
      <w:r w:rsidRPr="00BD3D69">
        <w:rPr>
          <w:spacing w:val="-11"/>
          <w:w w:val="105"/>
          <w:lang w:val="it-IT"/>
        </w:rPr>
        <w:t xml:space="preserve"> </w:t>
      </w:r>
      <w:r w:rsidRPr="00BD3D69">
        <w:rPr>
          <w:w w:val="105"/>
          <w:lang w:val="it-IT"/>
        </w:rPr>
        <w:t>tra</w:t>
      </w:r>
      <w:r w:rsidRPr="00BD3D69">
        <w:rPr>
          <w:spacing w:val="-12"/>
          <w:w w:val="105"/>
          <w:lang w:val="it-IT"/>
        </w:rPr>
        <w:t xml:space="preserve"> </w:t>
      </w:r>
      <w:r w:rsidRPr="00BD3D69">
        <w:rPr>
          <w:w w:val="105"/>
          <w:lang w:val="it-IT"/>
        </w:rPr>
        <w:t>gli</w:t>
      </w:r>
      <w:r w:rsidRPr="00BD3D69">
        <w:rPr>
          <w:spacing w:val="-10"/>
          <w:w w:val="105"/>
          <w:lang w:val="it-IT"/>
        </w:rPr>
        <w:t xml:space="preserve"> </w:t>
      </w:r>
      <w:r w:rsidRPr="00BD3D69">
        <w:rPr>
          <w:w w:val="105"/>
          <w:lang w:val="it-IT"/>
        </w:rPr>
        <w:t>altri</w:t>
      </w:r>
      <w:r>
        <w:rPr>
          <w:w w:val="105"/>
          <w:lang w:val="it-IT"/>
        </w:rPr>
        <w:t>,</w:t>
      </w:r>
      <w:r w:rsidRPr="00BD3D69">
        <w:rPr>
          <w:spacing w:val="-9"/>
          <w:w w:val="105"/>
          <w:lang w:val="it-IT"/>
        </w:rPr>
        <w:t xml:space="preserve"> </w:t>
      </w:r>
      <w:r w:rsidRPr="00BD3D69">
        <w:rPr>
          <w:w w:val="105"/>
          <w:lang w:val="it-IT"/>
        </w:rPr>
        <w:t>l’utilizzo</w:t>
      </w:r>
      <w:r w:rsidRPr="00BD3D69">
        <w:rPr>
          <w:spacing w:val="-11"/>
          <w:w w:val="105"/>
          <w:lang w:val="it-IT"/>
        </w:rPr>
        <w:t xml:space="preserve"> </w:t>
      </w:r>
      <w:r w:rsidRPr="00BD3D69">
        <w:rPr>
          <w:w w:val="105"/>
          <w:lang w:val="it-IT"/>
        </w:rPr>
        <w:t>del</w:t>
      </w:r>
      <w:r w:rsidRPr="00BD3D69">
        <w:rPr>
          <w:spacing w:val="-10"/>
          <w:w w:val="105"/>
          <w:lang w:val="it-IT"/>
        </w:rPr>
        <w:t xml:space="preserve"> </w:t>
      </w:r>
      <w:r w:rsidRPr="00BD3D69">
        <w:rPr>
          <w:w w:val="105"/>
          <w:lang w:val="it-IT"/>
        </w:rPr>
        <w:t>risultato</w:t>
      </w:r>
      <w:r w:rsidRPr="00BD3D69">
        <w:rPr>
          <w:spacing w:val="-11"/>
          <w:w w:val="105"/>
          <w:lang w:val="it-IT"/>
        </w:rPr>
        <w:t xml:space="preserve"> </w:t>
      </w:r>
      <w:r w:rsidRPr="00BD3D69">
        <w:rPr>
          <w:w w:val="105"/>
          <w:lang w:val="it-IT"/>
        </w:rPr>
        <w:t>di</w:t>
      </w:r>
      <w:r w:rsidRPr="00BD3D69">
        <w:rPr>
          <w:spacing w:val="-10"/>
          <w:w w:val="105"/>
          <w:lang w:val="it-IT"/>
        </w:rPr>
        <w:t xml:space="preserve"> </w:t>
      </w:r>
      <w:r w:rsidRPr="00BD3D69">
        <w:rPr>
          <w:w w:val="105"/>
          <w:lang w:val="it-IT"/>
        </w:rPr>
        <w:t>amministrazione</w:t>
      </w:r>
      <w:r w:rsidRPr="00BD3D69">
        <w:rPr>
          <w:spacing w:val="-12"/>
          <w:w w:val="105"/>
          <w:lang w:val="it-IT"/>
        </w:rPr>
        <w:t xml:space="preserve"> </w:t>
      </w:r>
      <w:r w:rsidRPr="00BD3D69">
        <w:rPr>
          <w:w w:val="105"/>
          <w:lang w:val="it-IT"/>
        </w:rPr>
        <w:t>usato</w:t>
      </w:r>
      <w:r w:rsidRPr="00BD3D69">
        <w:rPr>
          <w:spacing w:val="-49"/>
          <w:w w:val="105"/>
          <w:lang w:val="it-IT"/>
        </w:rPr>
        <w:t xml:space="preserve">        </w:t>
      </w:r>
      <w:r w:rsidRPr="00BD3D69">
        <w:rPr>
          <w:w w:val="105"/>
          <w:lang w:val="it-IT"/>
        </w:rPr>
        <w:t>per</w:t>
      </w:r>
      <w:r w:rsidRPr="00BD3D69">
        <w:rPr>
          <w:spacing w:val="1"/>
          <w:w w:val="105"/>
          <w:lang w:val="it-IT"/>
        </w:rPr>
        <w:t xml:space="preserve"> </w:t>
      </w:r>
      <w:r w:rsidRPr="00BD3D69">
        <w:rPr>
          <w:w w:val="105"/>
          <w:lang w:val="it-IT"/>
        </w:rPr>
        <w:t>il</w:t>
      </w:r>
      <w:r w:rsidRPr="00BD3D69">
        <w:rPr>
          <w:spacing w:val="4"/>
          <w:w w:val="105"/>
          <w:lang w:val="it-IT"/>
        </w:rPr>
        <w:t xml:space="preserve"> </w:t>
      </w:r>
      <w:r w:rsidRPr="00BD3D69">
        <w:rPr>
          <w:w w:val="105"/>
          <w:lang w:val="it-IT"/>
        </w:rPr>
        <w:t>finanziamento</w:t>
      </w:r>
      <w:r w:rsidRPr="00BD3D69">
        <w:rPr>
          <w:spacing w:val="3"/>
          <w:w w:val="105"/>
          <w:lang w:val="it-IT"/>
        </w:rPr>
        <w:t xml:space="preserve"> </w:t>
      </w:r>
      <w:r w:rsidRPr="00BD3D69">
        <w:rPr>
          <w:w w:val="105"/>
          <w:lang w:val="it-IT"/>
        </w:rPr>
        <w:t>di</w:t>
      </w:r>
      <w:r w:rsidRPr="00BD3D69">
        <w:rPr>
          <w:spacing w:val="3"/>
          <w:w w:val="105"/>
          <w:lang w:val="it-IT"/>
        </w:rPr>
        <w:t xml:space="preserve"> </w:t>
      </w:r>
      <w:r w:rsidRPr="00BD3D69">
        <w:rPr>
          <w:w w:val="105"/>
          <w:lang w:val="it-IT"/>
        </w:rPr>
        <w:t>spese</w:t>
      </w:r>
      <w:r w:rsidRPr="00BD3D69">
        <w:rPr>
          <w:spacing w:val="3"/>
          <w:w w:val="105"/>
          <w:lang w:val="it-IT"/>
        </w:rPr>
        <w:t xml:space="preserve"> </w:t>
      </w:r>
      <w:r w:rsidRPr="00BD3D69">
        <w:rPr>
          <w:w w:val="105"/>
          <w:lang w:val="it-IT"/>
        </w:rPr>
        <w:t>correnti.</w:t>
      </w:r>
    </w:p>
    <w:p w:rsidR="0021097D" w:rsidRPr="00DD2CD7" w:rsidRDefault="0021097D" w:rsidP="00BD3D69">
      <w:pPr>
        <w:rPr>
          <w:lang w:eastAsia="it-IT"/>
        </w:rPr>
      </w:pPr>
    </w:p>
    <w:tbl>
      <w:tblPr>
        <w:tblW w:w="98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54"/>
        <w:gridCol w:w="425"/>
        <w:gridCol w:w="2977"/>
      </w:tblGrid>
      <w:tr w:rsidR="0021097D" w:rsidRPr="00B16BF1" w:rsidTr="00BD3D69">
        <w:trPr>
          <w:trHeight w:val="567"/>
        </w:trPr>
        <w:tc>
          <w:tcPr>
            <w:tcW w:w="6454" w:type="dxa"/>
            <w:shd w:val="clear" w:color="auto" w:fill="FBD4B4"/>
            <w:vAlign w:val="center"/>
          </w:tcPr>
          <w:p w:rsidR="0021097D" w:rsidRPr="00DD2CD7" w:rsidRDefault="0021097D" w:rsidP="00052291">
            <w:pPr>
              <w:spacing w:after="0" w:line="276" w:lineRule="auto"/>
              <w:rPr>
                <w:rFonts w:eastAsia="Times New Roman" w:cs="Calibri"/>
                <w:b/>
                <w:bCs/>
                <w:i/>
                <w:iCs/>
                <w:highlight w:val="red"/>
                <w:lang w:eastAsia="it-IT"/>
              </w:rPr>
            </w:pPr>
            <w:r w:rsidRPr="00DD2CD7">
              <w:rPr>
                <w:rFonts w:eastAsia="Times New Roman" w:cs="Calibri"/>
                <w:b/>
                <w:bCs/>
                <w:i/>
                <w:iCs/>
                <w:lang w:eastAsia="it-IT"/>
              </w:rPr>
              <w:t xml:space="preserve">Saldo corrente ai fini </w:t>
            </w:r>
            <w:r>
              <w:rPr>
                <w:rFonts w:eastAsia="Times New Roman" w:cs="Calibri"/>
                <w:b/>
                <w:bCs/>
                <w:i/>
                <w:iCs/>
                <w:lang w:eastAsia="it-IT"/>
              </w:rPr>
              <w:t xml:space="preserve">della copertura </w:t>
            </w:r>
            <w:r w:rsidRPr="00DD2CD7">
              <w:rPr>
                <w:rFonts w:eastAsia="Times New Roman" w:cs="Calibri"/>
                <w:b/>
                <w:bCs/>
                <w:i/>
                <w:iCs/>
                <w:lang w:eastAsia="it-IT"/>
              </w:rPr>
              <w:t>degli investimenti</w:t>
            </w:r>
            <w:r>
              <w:rPr>
                <w:rFonts w:eastAsia="Times New Roman" w:cs="Calibri"/>
                <w:b/>
                <w:bCs/>
                <w:i/>
                <w:iCs/>
                <w:lang w:eastAsia="it-IT"/>
              </w:rPr>
              <w:t xml:space="preserve"> pluriennali</w:t>
            </w:r>
          </w:p>
        </w:tc>
        <w:tc>
          <w:tcPr>
            <w:tcW w:w="425" w:type="dxa"/>
            <w:shd w:val="clear" w:color="auto" w:fill="FBD4B4"/>
            <w:noWrap/>
            <w:vAlign w:val="center"/>
          </w:tcPr>
          <w:p w:rsidR="0021097D" w:rsidRPr="00852092" w:rsidRDefault="0021097D" w:rsidP="00052291">
            <w:pPr>
              <w:spacing w:after="0" w:line="276" w:lineRule="auto"/>
              <w:rPr>
                <w:rFonts w:eastAsia="Times New Roman" w:cs="Calibri"/>
                <w:b/>
                <w:bCs/>
                <w:i/>
                <w:iCs/>
                <w:lang w:eastAsia="it-IT"/>
              </w:rPr>
            </w:pPr>
          </w:p>
        </w:tc>
        <w:tc>
          <w:tcPr>
            <w:tcW w:w="2977" w:type="dxa"/>
            <w:shd w:val="clear" w:color="auto" w:fill="FBD4B4"/>
            <w:noWrap/>
            <w:vAlign w:val="center"/>
          </w:tcPr>
          <w:p w:rsidR="0021097D" w:rsidRPr="00852092" w:rsidRDefault="0021097D" w:rsidP="00052291">
            <w:pPr>
              <w:spacing w:after="0" w:line="276" w:lineRule="auto"/>
              <w:jc w:val="center"/>
              <w:rPr>
                <w:rFonts w:eastAsia="Times New Roman" w:cs="Calibri"/>
                <w:b/>
                <w:bCs/>
                <w:i/>
                <w:iCs/>
                <w:lang w:eastAsia="it-IT"/>
              </w:rPr>
            </w:pPr>
            <w:r w:rsidRPr="00852092">
              <w:rPr>
                <w:rFonts w:eastAsia="Times New Roman" w:cs="Calibri"/>
                <w:b/>
                <w:bCs/>
                <w:i/>
                <w:iCs/>
                <w:lang w:eastAsia="it-IT"/>
              </w:rPr>
              <w:t>Accertamenti e impegni</w:t>
            </w:r>
          </w:p>
        </w:tc>
      </w:tr>
      <w:tr w:rsidR="0021097D" w:rsidRPr="006F09E9" w:rsidTr="00373797">
        <w:trPr>
          <w:trHeight w:val="567"/>
        </w:trPr>
        <w:tc>
          <w:tcPr>
            <w:tcW w:w="6454" w:type="dxa"/>
            <w:shd w:val="clear" w:color="auto" w:fill="FFFBFB"/>
            <w:vAlign w:val="center"/>
            <w:hideMark/>
          </w:tcPr>
          <w:p w:rsidR="0021097D" w:rsidRPr="006F09E9" w:rsidRDefault="0021097D" w:rsidP="00052291">
            <w:pPr>
              <w:spacing w:after="0" w:line="276" w:lineRule="auto"/>
              <w:rPr>
                <w:rFonts w:eastAsia="Times New Roman" w:cs="Calibri"/>
                <w:b/>
                <w:bCs/>
                <w:lang w:eastAsia="it-IT"/>
              </w:rPr>
            </w:pPr>
            <w:r w:rsidRPr="006F09E9">
              <w:rPr>
                <w:rFonts w:cs="Calibri"/>
                <w:b/>
                <w:bCs/>
                <w:color w:val="000000"/>
              </w:rPr>
              <w:t xml:space="preserve">O1) RISULTATO DI COMPETENZA DI PARTE CORRENTE  </w:t>
            </w:r>
          </w:p>
        </w:tc>
        <w:tc>
          <w:tcPr>
            <w:tcW w:w="425" w:type="dxa"/>
            <w:shd w:val="clear" w:color="auto" w:fill="auto"/>
            <w:noWrap/>
            <w:vAlign w:val="center"/>
            <w:hideMark/>
          </w:tcPr>
          <w:p w:rsidR="0021097D" w:rsidRPr="006F09E9" w:rsidRDefault="0021097D" w:rsidP="00BD3D69">
            <w:pPr>
              <w:spacing w:after="0" w:line="276" w:lineRule="auto"/>
              <w:jc w:val="center"/>
              <w:rPr>
                <w:rFonts w:eastAsia="Times New Roman" w:cs="Calibri"/>
                <w:b/>
                <w:bCs/>
                <w:lang w:eastAsia="it-IT"/>
              </w:rPr>
            </w:pPr>
            <w:r w:rsidRPr="006F09E9">
              <w:rPr>
                <w:rFonts w:eastAsia="Times New Roman" w:cs="Calibri"/>
                <w:b/>
                <w:bCs/>
                <w:lang w:eastAsia="it-IT"/>
              </w:rPr>
              <w:t>(+)</w:t>
            </w:r>
          </w:p>
        </w:tc>
        <w:tc>
          <w:tcPr>
            <w:tcW w:w="2977" w:type="dxa"/>
            <w:shd w:val="clear" w:color="auto" w:fill="auto"/>
            <w:noWrap/>
            <w:vAlign w:val="center"/>
            <w:hideMark/>
          </w:tcPr>
          <w:p w:rsidR="0021097D" w:rsidRPr="006F09E9" w:rsidRDefault="0021097D" w:rsidP="00373797">
            <w:pPr>
              <w:spacing w:after="0" w:line="276" w:lineRule="auto"/>
              <w:jc w:val="right"/>
              <w:rPr>
                <w:rFonts w:eastAsia="Times New Roman" w:cs="Calibri"/>
                <w:b/>
                <w:bCs/>
                <w:sz w:val="20"/>
                <w:szCs w:val="20"/>
                <w:lang w:eastAsia="it-IT"/>
              </w:rPr>
            </w:pPr>
            <w:r w:rsidRPr="00F315E2">
              <w:rPr>
                <w:rFonts w:cs="Calibri"/>
                <w:b/>
                <w:bCs/>
                <w:noProof/>
                <w:sz w:val="20"/>
                <w:szCs w:val="20"/>
                <w:lang w:val="en-US"/>
              </w:rPr>
              <w:t>987.198,18</w:t>
            </w:r>
            <w:r w:rsidRPr="006F09E9">
              <w:rPr>
                <w:rFonts w:cs="Calibri"/>
                <w:b/>
                <w:bCs/>
                <w:sz w:val="20"/>
                <w:szCs w:val="20"/>
                <w:highlight w:val="red"/>
              </w:rPr>
              <w:t xml:space="preserve">   </w:t>
            </w:r>
          </w:p>
        </w:tc>
      </w:tr>
      <w:tr w:rsidR="0021097D" w:rsidRPr="00B16BF1" w:rsidTr="00373797">
        <w:trPr>
          <w:trHeight w:val="567"/>
        </w:trPr>
        <w:tc>
          <w:tcPr>
            <w:tcW w:w="6454" w:type="dxa"/>
            <w:shd w:val="clear" w:color="auto" w:fill="FFFBFB"/>
            <w:vAlign w:val="center"/>
            <w:hideMark/>
          </w:tcPr>
          <w:p w:rsidR="0021097D" w:rsidRPr="00F05CB8" w:rsidRDefault="0021097D" w:rsidP="00052291">
            <w:pPr>
              <w:spacing w:after="0" w:line="276" w:lineRule="auto"/>
              <w:rPr>
                <w:rFonts w:eastAsia="Times New Roman" w:cs="Calibri"/>
                <w:lang w:eastAsia="it-IT"/>
              </w:rPr>
            </w:pPr>
            <w:r w:rsidRPr="00A60785">
              <w:rPr>
                <w:rFonts w:ascii="Arial" w:hAnsi="Arial" w:cs="Arial"/>
                <w:sz w:val="20"/>
                <w:szCs w:val="20"/>
                <w:lang w:eastAsia="it-IT"/>
              </w:rPr>
              <w:t>Utilizzo risultato di amministrazione destinato al finanziamento di spese correnti ricorrenti e al rimborso di prestiti al netto del fondo anticipazione di liquidità</w:t>
            </w:r>
          </w:p>
        </w:tc>
        <w:tc>
          <w:tcPr>
            <w:tcW w:w="425" w:type="dxa"/>
            <w:shd w:val="clear" w:color="auto" w:fill="auto"/>
            <w:noWrap/>
            <w:hideMark/>
          </w:tcPr>
          <w:p w:rsidR="0021097D" w:rsidRPr="002B2E95" w:rsidRDefault="0021097D" w:rsidP="00BD3D69">
            <w:pPr>
              <w:spacing w:after="0" w:line="276" w:lineRule="auto"/>
              <w:jc w:val="center"/>
              <w:rPr>
                <w:rFonts w:eastAsia="Times New Roman" w:cs="Calibri"/>
                <w:color w:val="FF0000"/>
                <w:lang w:eastAsia="it-IT"/>
              </w:rPr>
            </w:pPr>
            <w:r w:rsidRPr="002B2E95">
              <w:rPr>
                <w:rFonts w:ascii="Calibri Light" w:hAnsi="Calibri Light" w:cs="Calibri Light"/>
                <w:b/>
                <w:color w:val="FF0000"/>
              </w:rPr>
              <w:t>(-)</w:t>
            </w:r>
          </w:p>
        </w:tc>
        <w:tc>
          <w:tcPr>
            <w:tcW w:w="2977" w:type="dxa"/>
            <w:shd w:val="clear" w:color="auto" w:fill="auto"/>
            <w:noWrap/>
            <w:vAlign w:val="center"/>
            <w:hideMark/>
          </w:tcPr>
          <w:p w:rsidR="0021097D" w:rsidRPr="00F05CB8" w:rsidRDefault="0021097D" w:rsidP="00373797">
            <w:pPr>
              <w:spacing w:after="0" w:line="276" w:lineRule="auto"/>
              <w:jc w:val="right"/>
              <w:rPr>
                <w:rFonts w:eastAsia="Times New Roman" w:cs="Calibri"/>
                <w:sz w:val="20"/>
                <w:szCs w:val="20"/>
                <w:lang w:eastAsia="it-IT"/>
              </w:rPr>
            </w:pPr>
            <w:r w:rsidRPr="00F315E2">
              <w:rPr>
                <w:rFonts w:cs="Calibri"/>
                <w:noProof/>
                <w:sz w:val="20"/>
                <w:szCs w:val="20"/>
              </w:rPr>
              <w:t>290.075,00</w:t>
            </w:r>
          </w:p>
        </w:tc>
      </w:tr>
      <w:tr w:rsidR="0021097D" w:rsidRPr="00B16BF1" w:rsidTr="00373797">
        <w:trPr>
          <w:trHeight w:val="567"/>
        </w:trPr>
        <w:tc>
          <w:tcPr>
            <w:tcW w:w="6454" w:type="dxa"/>
            <w:shd w:val="clear" w:color="auto" w:fill="FFFBFB"/>
            <w:noWrap/>
            <w:vAlign w:val="center"/>
            <w:hideMark/>
          </w:tcPr>
          <w:p w:rsidR="0021097D" w:rsidRPr="00505A90" w:rsidRDefault="0021097D" w:rsidP="00052291">
            <w:pPr>
              <w:spacing w:after="0" w:line="276" w:lineRule="auto"/>
              <w:rPr>
                <w:rFonts w:eastAsia="Times New Roman" w:cs="Calibri"/>
                <w:lang w:eastAsia="it-IT"/>
              </w:rPr>
            </w:pPr>
            <w:r>
              <w:rPr>
                <w:rFonts w:ascii="Arial" w:hAnsi="Arial" w:cs="Arial"/>
                <w:sz w:val="20"/>
                <w:szCs w:val="20"/>
                <w:lang w:eastAsia="it-IT"/>
              </w:rPr>
              <w:t>Entrate non ricorrenti che non hanno dato copertura a impegni</w:t>
            </w:r>
          </w:p>
        </w:tc>
        <w:tc>
          <w:tcPr>
            <w:tcW w:w="425" w:type="dxa"/>
            <w:shd w:val="clear" w:color="auto" w:fill="auto"/>
            <w:noWrap/>
            <w:hideMark/>
          </w:tcPr>
          <w:p w:rsidR="0021097D" w:rsidRPr="002B2E95" w:rsidRDefault="0021097D" w:rsidP="00BD3D69">
            <w:pPr>
              <w:spacing w:after="0" w:line="276" w:lineRule="auto"/>
              <w:jc w:val="center"/>
              <w:rPr>
                <w:rFonts w:eastAsia="Times New Roman" w:cs="Calibri"/>
                <w:b/>
                <w:color w:val="FF0000"/>
                <w:lang w:eastAsia="it-IT"/>
              </w:rPr>
            </w:pPr>
            <w:r w:rsidRPr="002B2E95">
              <w:rPr>
                <w:rFonts w:ascii="Calibri Light" w:hAnsi="Calibri Light" w:cs="Calibri Light"/>
                <w:b/>
                <w:color w:val="FF0000"/>
              </w:rPr>
              <w:t>(-)</w:t>
            </w:r>
          </w:p>
        </w:tc>
        <w:tc>
          <w:tcPr>
            <w:tcW w:w="2977" w:type="dxa"/>
            <w:shd w:val="clear" w:color="auto" w:fill="auto"/>
            <w:noWrap/>
            <w:vAlign w:val="center"/>
          </w:tcPr>
          <w:p w:rsidR="0021097D" w:rsidRPr="00BF1DD0" w:rsidRDefault="0021097D" w:rsidP="00373797">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373797">
        <w:trPr>
          <w:trHeight w:val="567"/>
        </w:trPr>
        <w:tc>
          <w:tcPr>
            <w:tcW w:w="6454" w:type="dxa"/>
            <w:shd w:val="clear" w:color="auto" w:fill="FFFBFB"/>
            <w:vAlign w:val="center"/>
            <w:hideMark/>
          </w:tcPr>
          <w:p w:rsidR="0021097D" w:rsidRPr="00505A90" w:rsidRDefault="0021097D" w:rsidP="00052291">
            <w:pPr>
              <w:spacing w:after="0" w:line="276" w:lineRule="auto"/>
              <w:rPr>
                <w:rFonts w:eastAsia="Times New Roman" w:cs="Calibri"/>
                <w:lang w:eastAsia="it-IT"/>
              </w:rPr>
            </w:pPr>
            <w:r w:rsidRPr="00B16BF1">
              <w:rPr>
                <w:rFonts w:cs="Calibri"/>
              </w:rPr>
              <w:t xml:space="preserve">- Risorse accantonate di parte corrente stanziate nel bilancio dell'esercizio N  </w:t>
            </w:r>
          </w:p>
        </w:tc>
        <w:tc>
          <w:tcPr>
            <w:tcW w:w="425" w:type="dxa"/>
            <w:shd w:val="clear" w:color="auto" w:fill="auto"/>
            <w:noWrap/>
            <w:vAlign w:val="center"/>
            <w:hideMark/>
          </w:tcPr>
          <w:p w:rsidR="0021097D" w:rsidRPr="002B2E95" w:rsidRDefault="0021097D" w:rsidP="00BD3D69">
            <w:pPr>
              <w:spacing w:after="0" w:line="276" w:lineRule="auto"/>
              <w:jc w:val="center"/>
              <w:rPr>
                <w:rFonts w:eastAsia="Times New Roman" w:cs="Calibri"/>
                <w:b/>
                <w:color w:val="FF0000"/>
                <w:lang w:eastAsia="it-IT"/>
              </w:rPr>
            </w:pPr>
            <w:r w:rsidRPr="002B2E95">
              <w:rPr>
                <w:rFonts w:ascii="Calibri Light" w:hAnsi="Calibri Light" w:cs="Calibri Light"/>
                <w:b/>
                <w:color w:val="FF0000"/>
              </w:rPr>
              <w:t>(-)</w:t>
            </w:r>
          </w:p>
        </w:tc>
        <w:tc>
          <w:tcPr>
            <w:tcW w:w="2977" w:type="dxa"/>
            <w:shd w:val="clear" w:color="auto" w:fill="auto"/>
            <w:noWrap/>
            <w:vAlign w:val="center"/>
            <w:hideMark/>
          </w:tcPr>
          <w:p w:rsidR="0021097D" w:rsidRPr="00B16BF1" w:rsidRDefault="0021097D" w:rsidP="00373797">
            <w:pPr>
              <w:spacing w:after="0" w:line="276" w:lineRule="auto"/>
              <w:jc w:val="right"/>
              <w:rPr>
                <w:rFonts w:eastAsia="Times New Roman" w:cs="Calibri"/>
                <w:sz w:val="20"/>
                <w:szCs w:val="20"/>
                <w:lang w:eastAsia="it-IT"/>
              </w:rPr>
            </w:pPr>
            <w:r w:rsidRPr="00F315E2">
              <w:rPr>
                <w:rFonts w:cs="Calibri"/>
                <w:noProof/>
                <w:sz w:val="20"/>
                <w:szCs w:val="20"/>
              </w:rPr>
              <w:t>295.583,69</w:t>
            </w:r>
          </w:p>
        </w:tc>
      </w:tr>
      <w:tr w:rsidR="0021097D" w:rsidRPr="00BD3D69" w:rsidTr="00373797">
        <w:trPr>
          <w:trHeight w:val="567"/>
        </w:trPr>
        <w:tc>
          <w:tcPr>
            <w:tcW w:w="6454" w:type="dxa"/>
            <w:shd w:val="clear" w:color="auto" w:fill="FFFBFB"/>
            <w:vAlign w:val="center"/>
            <w:hideMark/>
          </w:tcPr>
          <w:p w:rsidR="0021097D" w:rsidRPr="00505A90" w:rsidRDefault="0021097D" w:rsidP="00052291">
            <w:pPr>
              <w:spacing w:after="0" w:line="276" w:lineRule="auto"/>
              <w:rPr>
                <w:rFonts w:eastAsia="Times New Roman" w:cs="Calibri"/>
                <w:lang w:eastAsia="it-IT"/>
              </w:rPr>
            </w:pPr>
            <w:r w:rsidRPr="00B16BF1">
              <w:rPr>
                <w:rFonts w:cs="Calibri"/>
                <w:color w:val="000000"/>
              </w:rPr>
              <w:t xml:space="preserve">- Risorse vincolate di parte corrente nel bilancio </w:t>
            </w:r>
          </w:p>
        </w:tc>
        <w:tc>
          <w:tcPr>
            <w:tcW w:w="425" w:type="dxa"/>
            <w:shd w:val="clear" w:color="auto" w:fill="auto"/>
            <w:noWrap/>
            <w:vAlign w:val="center"/>
            <w:hideMark/>
          </w:tcPr>
          <w:p w:rsidR="0021097D" w:rsidRPr="002B2E95" w:rsidRDefault="0021097D" w:rsidP="00BD3D69">
            <w:pPr>
              <w:spacing w:after="0" w:line="276" w:lineRule="auto"/>
              <w:jc w:val="center"/>
              <w:rPr>
                <w:rFonts w:eastAsia="Times New Roman" w:cs="Calibri"/>
                <w:b/>
                <w:color w:val="FF0000"/>
                <w:lang w:eastAsia="it-IT"/>
              </w:rPr>
            </w:pPr>
            <w:r w:rsidRPr="002B2E95">
              <w:rPr>
                <w:rFonts w:ascii="Calibri Light" w:hAnsi="Calibri Light" w:cs="Calibri Light"/>
                <w:b/>
                <w:color w:val="FF0000"/>
              </w:rPr>
              <w:t>(-)</w:t>
            </w:r>
          </w:p>
        </w:tc>
        <w:tc>
          <w:tcPr>
            <w:tcW w:w="2977" w:type="dxa"/>
            <w:shd w:val="clear" w:color="auto" w:fill="auto"/>
            <w:noWrap/>
            <w:vAlign w:val="center"/>
            <w:hideMark/>
          </w:tcPr>
          <w:p w:rsidR="0021097D" w:rsidRPr="00BD3D69" w:rsidRDefault="0021097D" w:rsidP="00373797">
            <w:pPr>
              <w:spacing w:after="0" w:line="276" w:lineRule="auto"/>
              <w:jc w:val="right"/>
              <w:rPr>
                <w:rFonts w:eastAsia="Times New Roman" w:cs="Calibri"/>
                <w:sz w:val="20"/>
                <w:szCs w:val="20"/>
                <w:lang w:eastAsia="it-IT"/>
              </w:rPr>
            </w:pPr>
            <w:r w:rsidRPr="00F315E2">
              <w:rPr>
                <w:rFonts w:cs="Calibri"/>
                <w:noProof/>
                <w:sz w:val="20"/>
                <w:szCs w:val="20"/>
              </w:rPr>
              <w:t>93.505,53</w:t>
            </w:r>
          </w:p>
        </w:tc>
      </w:tr>
      <w:tr w:rsidR="0021097D" w:rsidRPr="00B16BF1" w:rsidTr="00373797">
        <w:trPr>
          <w:trHeight w:val="567"/>
        </w:trPr>
        <w:tc>
          <w:tcPr>
            <w:tcW w:w="6454" w:type="dxa"/>
            <w:shd w:val="clear" w:color="auto" w:fill="FFFBFB"/>
            <w:noWrap/>
            <w:vAlign w:val="center"/>
            <w:hideMark/>
          </w:tcPr>
          <w:p w:rsidR="0021097D" w:rsidRPr="00505A90" w:rsidRDefault="0021097D" w:rsidP="00052291">
            <w:pPr>
              <w:spacing w:after="0" w:line="276" w:lineRule="auto"/>
              <w:rPr>
                <w:rFonts w:eastAsia="Times New Roman" w:cs="Calibri"/>
                <w:lang w:eastAsia="it-IT"/>
              </w:rPr>
            </w:pPr>
            <w:r w:rsidRPr="00B16BF1">
              <w:rPr>
                <w:rFonts w:cs="Calibri"/>
                <w:color w:val="000000"/>
              </w:rPr>
              <w:t>- Variazione accantonamenti di parte corrente effettuata in sede di rendiconto (+)/(-)</w:t>
            </w:r>
          </w:p>
        </w:tc>
        <w:tc>
          <w:tcPr>
            <w:tcW w:w="425" w:type="dxa"/>
            <w:shd w:val="clear" w:color="auto" w:fill="auto"/>
            <w:noWrap/>
            <w:vAlign w:val="center"/>
            <w:hideMark/>
          </w:tcPr>
          <w:p w:rsidR="0021097D" w:rsidRPr="002B2E95" w:rsidRDefault="0021097D" w:rsidP="00BD3D69">
            <w:pPr>
              <w:spacing w:after="0" w:line="276" w:lineRule="auto"/>
              <w:jc w:val="center"/>
              <w:rPr>
                <w:rFonts w:eastAsia="Times New Roman" w:cs="Calibri"/>
                <w:b/>
                <w:color w:val="FF0000"/>
                <w:lang w:eastAsia="it-IT"/>
              </w:rPr>
            </w:pPr>
            <w:r w:rsidRPr="002B2E95">
              <w:rPr>
                <w:rFonts w:ascii="Calibri Light" w:hAnsi="Calibri Light" w:cs="Calibri Light"/>
                <w:b/>
                <w:color w:val="FF0000"/>
              </w:rPr>
              <w:t>(-)</w:t>
            </w:r>
          </w:p>
        </w:tc>
        <w:tc>
          <w:tcPr>
            <w:tcW w:w="2977" w:type="dxa"/>
            <w:shd w:val="clear" w:color="auto" w:fill="auto"/>
            <w:noWrap/>
            <w:vAlign w:val="center"/>
            <w:hideMark/>
          </w:tcPr>
          <w:p w:rsidR="0021097D" w:rsidRPr="00B16BF1" w:rsidRDefault="0021097D" w:rsidP="00373797">
            <w:pPr>
              <w:spacing w:after="0" w:line="276" w:lineRule="auto"/>
              <w:jc w:val="right"/>
              <w:rPr>
                <w:rFonts w:eastAsia="Times New Roman" w:cs="Calibri"/>
                <w:sz w:val="20"/>
                <w:szCs w:val="20"/>
                <w:lang w:eastAsia="it-IT"/>
              </w:rPr>
            </w:pPr>
            <w:r w:rsidRPr="00F315E2">
              <w:rPr>
                <w:rFonts w:cs="Calibri"/>
                <w:noProof/>
                <w:sz w:val="20"/>
                <w:szCs w:val="20"/>
              </w:rPr>
              <w:t>90.422,91</w:t>
            </w:r>
          </w:p>
        </w:tc>
      </w:tr>
      <w:tr w:rsidR="0021097D" w:rsidRPr="005144D0" w:rsidTr="00373797">
        <w:trPr>
          <w:trHeight w:val="567"/>
        </w:trPr>
        <w:tc>
          <w:tcPr>
            <w:tcW w:w="6454" w:type="dxa"/>
            <w:shd w:val="clear" w:color="auto" w:fill="F7CAAC"/>
            <w:vAlign w:val="center"/>
            <w:hideMark/>
          </w:tcPr>
          <w:p w:rsidR="0021097D" w:rsidRPr="00505A90" w:rsidRDefault="0021097D" w:rsidP="00052291">
            <w:pPr>
              <w:spacing w:after="0" w:line="276" w:lineRule="auto"/>
              <w:jc w:val="right"/>
              <w:rPr>
                <w:rFonts w:eastAsia="Times New Roman" w:cs="Calibri"/>
                <w:b/>
                <w:bCs/>
                <w:lang w:eastAsia="it-IT"/>
              </w:rPr>
            </w:pPr>
            <w:r>
              <w:rPr>
                <w:rFonts w:ascii="Arial,Bold" w:hAnsi="Arial,Bold" w:cs="Arial,Bold"/>
                <w:b/>
                <w:bCs/>
                <w:sz w:val="20"/>
                <w:szCs w:val="20"/>
                <w:lang w:eastAsia="it-IT"/>
              </w:rPr>
              <w:t>Equilibrio di parte corrente ai fini degli investimenti pluriennali</w:t>
            </w:r>
          </w:p>
        </w:tc>
        <w:tc>
          <w:tcPr>
            <w:tcW w:w="425" w:type="dxa"/>
            <w:shd w:val="clear" w:color="auto" w:fill="auto"/>
            <w:noWrap/>
            <w:vAlign w:val="center"/>
            <w:hideMark/>
          </w:tcPr>
          <w:p w:rsidR="0021097D" w:rsidRPr="001C24B5" w:rsidRDefault="0021097D" w:rsidP="00BD3D69">
            <w:pPr>
              <w:spacing w:after="0" w:line="276" w:lineRule="auto"/>
              <w:jc w:val="center"/>
              <w:rPr>
                <w:rFonts w:eastAsia="Times New Roman" w:cs="Calibri"/>
                <w:b/>
                <w:lang w:eastAsia="it-IT"/>
              </w:rPr>
            </w:pPr>
          </w:p>
        </w:tc>
        <w:tc>
          <w:tcPr>
            <w:tcW w:w="2977" w:type="dxa"/>
            <w:shd w:val="clear" w:color="auto" w:fill="auto"/>
            <w:noWrap/>
            <w:vAlign w:val="center"/>
            <w:hideMark/>
          </w:tcPr>
          <w:p w:rsidR="0021097D" w:rsidRPr="006833BA" w:rsidRDefault="0021097D" w:rsidP="00373797">
            <w:pPr>
              <w:spacing w:after="0" w:line="276" w:lineRule="auto"/>
              <w:jc w:val="right"/>
              <w:rPr>
                <w:rFonts w:eastAsia="Times New Roman" w:cs="Calibri"/>
                <w:b/>
                <w:bCs/>
                <w:sz w:val="20"/>
                <w:szCs w:val="20"/>
                <w:lang w:eastAsia="it-IT"/>
              </w:rPr>
            </w:pPr>
            <w:r w:rsidRPr="00F315E2">
              <w:rPr>
                <w:rFonts w:cs="Calibri"/>
                <w:b/>
                <w:bCs/>
                <w:noProof/>
                <w:sz w:val="20"/>
                <w:szCs w:val="20"/>
              </w:rPr>
              <w:t>217.611,05</w:t>
            </w:r>
          </w:p>
        </w:tc>
      </w:tr>
    </w:tbl>
    <w:p w:rsidR="0021097D" w:rsidRPr="00BD3D69" w:rsidRDefault="0021097D" w:rsidP="00BD3D69"/>
    <w:p w:rsidR="0021097D" w:rsidRPr="0091199D" w:rsidRDefault="0021097D">
      <w:pPr>
        <w:pStyle w:val="Titolo2"/>
        <w:numPr>
          <w:ilvl w:val="1"/>
          <w:numId w:val="2"/>
        </w:numPr>
        <w:spacing w:before="0" w:line="360" w:lineRule="auto"/>
        <w:ind w:left="567" w:hanging="567"/>
        <w:jc w:val="both"/>
        <w:rPr>
          <w:b/>
          <w:bCs/>
          <w:color w:val="943634"/>
          <w:sz w:val="28"/>
          <w:szCs w:val="28"/>
        </w:rPr>
      </w:pPr>
      <w:bookmarkStart w:id="27" w:name="_Toc132898775"/>
      <w:r w:rsidRPr="0091199D">
        <w:rPr>
          <w:b/>
          <w:bCs/>
          <w:color w:val="943634"/>
          <w:sz w:val="28"/>
          <w:szCs w:val="28"/>
        </w:rPr>
        <w:lastRenderedPageBreak/>
        <w:t>Composizione ed equilibrio del bilancio investimenti</w:t>
      </w:r>
      <w:bookmarkEnd w:id="27"/>
    </w:p>
    <w:p w:rsidR="0021097D" w:rsidRPr="00DE0331" w:rsidRDefault="0021097D" w:rsidP="00DE0331">
      <w:pPr>
        <w:spacing w:after="0" w:line="360" w:lineRule="auto"/>
        <w:ind w:firstLine="709"/>
        <w:jc w:val="both"/>
        <w:rPr>
          <w:highlight w:val="yellow"/>
        </w:rPr>
      </w:pPr>
      <w:r w:rsidRPr="00DE0331">
        <w:t>La precedente suddivisione tra poste correnti e in conto capitale è stata mantenuta anche all’interno del bilancio degli investimenti al fine di garantire l’autonomo finanziamento di questi</w:t>
      </w:r>
      <w:r>
        <w:t xml:space="preserve"> </w:t>
      </w:r>
      <w:r w:rsidRPr="00DC0677">
        <w:t>due comparti, cos</w:t>
      </w:r>
      <w:r w:rsidRPr="00DC0677">
        <w:rPr>
          <w:rFonts w:hint="eastAsia"/>
        </w:rPr>
        <w:t>ì</w:t>
      </w:r>
      <w:r w:rsidRPr="00DC0677">
        <w:t xml:space="preserve"> diversi per origine e finalit</w:t>
      </w:r>
      <w:r w:rsidRPr="00DC0677">
        <w:rPr>
          <w:rFonts w:hint="eastAsia"/>
        </w:rPr>
        <w:t>à</w:t>
      </w:r>
      <w:r w:rsidRPr="00D91C8A">
        <w:t>. Il bilancio degli interventi</w:t>
      </w:r>
      <w:r w:rsidRPr="00DC0677">
        <w:t xml:space="preserve"> in conto capitale si compone dalle entrate e uscite destinate a finanziare l’acquisto, la fornitura, la costruzione o la manutenzione straordinaria di beni o servizi di natura durevole. In tale ambito, </w:t>
      </w:r>
      <w:r w:rsidRPr="00DC0677">
        <w:rPr>
          <w:rFonts w:hint="eastAsia"/>
        </w:rPr>
        <w:t>è</w:t>
      </w:r>
      <w:r w:rsidRPr="00DC0677">
        <w:t xml:space="preserve"> stata rispettata la regola di carattere generale che impone all'ente la completa </w:t>
      </w:r>
      <w:r w:rsidRPr="00DC0677">
        <w:rPr>
          <w:i/>
          <w:iCs/>
        </w:rPr>
        <w:t>copertura</w:t>
      </w:r>
      <w:r w:rsidRPr="00DC0677">
        <w:t xml:space="preserve">, in termini di accertamento, delle spese previste con altrettante risorse in entrata. Le spese di investimento, una volta ottenuto il finanziamento, sono state registrate negli anni in cui si prevede andranno a scadere le singole obbligazioni passive derivanti dal rispettivo contratto o convenzione. Le uscite in conto capitale, di norma, diventano impegnabili solo nell’esercizio in cui </w:t>
      </w:r>
      <w:r w:rsidRPr="00DC0677">
        <w:rPr>
          <w:rFonts w:hint="eastAsia"/>
        </w:rPr>
        <w:t>è</w:t>
      </w:r>
      <w:r w:rsidRPr="00DC0677">
        <w:t xml:space="preserve"> esigibile la corrispondente spesa (principio della competenza potenziata).</w:t>
      </w:r>
    </w:p>
    <w:p w:rsidR="0021097D" w:rsidRPr="00DC0677" w:rsidRDefault="0021097D" w:rsidP="009C7863">
      <w:pPr>
        <w:spacing w:line="360" w:lineRule="auto"/>
        <w:ind w:firstLine="709"/>
        <w:jc w:val="both"/>
      </w:pPr>
      <w:r w:rsidRPr="00DC0677">
        <w:t xml:space="preserve">I criteri generali seguiti per </w:t>
      </w:r>
      <w:r w:rsidRPr="00DC0677">
        <w:rPr>
          <w:i/>
          <w:iCs/>
        </w:rPr>
        <w:t xml:space="preserve">imputare la spesa </w:t>
      </w:r>
      <w:r w:rsidRPr="00DC0677">
        <w:t>di investimento sono stati i seguenti:</w:t>
      </w:r>
    </w:p>
    <w:p w:rsidR="0021097D" w:rsidRPr="00DC0677" w:rsidRDefault="0021097D">
      <w:pPr>
        <w:pStyle w:val="Paragrafoelenco"/>
        <w:numPr>
          <w:ilvl w:val="3"/>
          <w:numId w:val="1"/>
        </w:numPr>
        <w:spacing w:line="360" w:lineRule="auto"/>
        <w:ind w:left="284"/>
        <w:jc w:val="both"/>
      </w:pPr>
      <w:r w:rsidRPr="00DC0677">
        <w:t xml:space="preserve">l’intero stanziamento </w:t>
      </w:r>
      <w:r w:rsidRPr="00DC0677">
        <w:rPr>
          <w:rFonts w:hint="eastAsia"/>
        </w:rPr>
        <w:t>è</w:t>
      </w:r>
      <w:r w:rsidRPr="00DC0677">
        <w:t xml:space="preserve"> collocato nel medesimo esercizio solo se </w:t>
      </w:r>
      <w:r w:rsidRPr="00DC0677">
        <w:rPr>
          <w:rFonts w:hint="eastAsia"/>
        </w:rPr>
        <w:t>è</w:t>
      </w:r>
      <w:r w:rsidRPr="00DC0677">
        <w:t xml:space="preserve"> previsto che l</w:t>
      </w:r>
      <w:r>
        <w:t>’</w:t>
      </w:r>
      <w:r w:rsidRPr="00DC0677">
        <w:t xml:space="preserve">obbligazione passiva, sorta con la chiusura del procedimento amministrativo, </w:t>
      </w:r>
      <w:r w:rsidRPr="00DC0677">
        <w:rPr>
          <w:rFonts w:hint="eastAsia"/>
        </w:rPr>
        <w:t>è</w:t>
      </w:r>
      <w:r w:rsidRPr="00DC0677">
        <w:t xml:space="preserve"> interamente esigibile nello stesso anno;</w:t>
      </w:r>
    </w:p>
    <w:p w:rsidR="0021097D" w:rsidRPr="00DC0677" w:rsidRDefault="0021097D">
      <w:pPr>
        <w:pStyle w:val="Paragrafoelenco"/>
        <w:numPr>
          <w:ilvl w:val="3"/>
          <w:numId w:val="1"/>
        </w:numPr>
        <w:spacing w:line="360" w:lineRule="auto"/>
        <w:ind w:left="284"/>
        <w:jc w:val="both"/>
      </w:pPr>
      <w:r w:rsidRPr="00DC0677">
        <w:t>se il crono-programma, che definisce lo stato di avanzamento dei lavori, prevede invece che l</w:t>
      </w:r>
      <w:r w:rsidRPr="00DC0677">
        <w:rPr>
          <w:rFonts w:hint="eastAsia"/>
        </w:rPr>
        <w:t>’</w:t>
      </w:r>
      <w:r w:rsidRPr="00DC0677">
        <w:t>opera sar</w:t>
      </w:r>
      <w:r w:rsidRPr="00DC0677">
        <w:rPr>
          <w:rFonts w:hint="eastAsia"/>
        </w:rPr>
        <w:t>à</w:t>
      </w:r>
      <w:r w:rsidRPr="00DC0677">
        <w:t xml:space="preserve"> ultimata in un arco di tempo superiore all’esercizio, </w:t>
      </w:r>
      <w:r w:rsidRPr="00DC0677">
        <w:rPr>
          <w:rFonts w:hint="eastAsia"/>
        </w:rPr>
        <w:t>è</w:t>
      </w:r>
      <w:r w:rsidRPr="00DC0677">
        <w:t xml:space="preserve"> stata applicata la regola che richiede di stanziare tra le spese, con la tecnica del </w:t>
      </w:r>
      <w:r w:rsidRPr="00DC0677">
        <w:rPr>
          <w:i/>
          <w:iCs/>
        </w:rPr>
        <w:t xml:space="preserve">fondo pluriennale vincolato </w:t>
      </w:r>
      <w:r w:rsidRPr="00DC0677">
        <w:t>(FPV/</w:t>
      </w:r>
      <w:r>
        <w:t>S</w:t>
      </w:r>
      <w:r w:rsidRPr="00DC0677">
        <w:t>) e fino all'esercizio che precede la fine dei lavori, un importo pari alla quota che diventer</w:t>
      </w:r>
      <w:r w:rsidRPr="00DC0677">
        <w:rPr>
          <w:rFonts w:hint="eastAsia"/>
        </w:rPr>
        <w:t>à</w:t>
      </w:r>
      <w:r w:rsidRPr="00DC0677">
        <w:t xml:space="preserve"> esigibile solo in futuro (imputazione in C/esercizi futuri);</w:t>
      </w:r>
    </w:p>
    <w:p w:rsidR="0021097D" w:rsidRPr="00DC0677" w:rsidRDefault="0021097D">
      <w:pPr>
        <w:pStyle w:val="Paragrafoelenco"/>
        <w:numPr>
          <w:ilvl w:val="3"/>
          <w:numId w:val="1"/>
        </w:numPr>
        <w:spacing w:line="360" w:lineRule="auto"/>
        <w:ind w:left="284"/>
        <w:jc w:val="both"/>
      </w:pPr>
      <w:r w:rsidRPr="00DC0677">
        <w:t>sempre nella stessa ipotesi e salvo le eccezioni previste dalla norma, la parte di spesa che si prevede sar</w:t>
      </w:r>
      <w:r w:rsidRPr="00DC0677">
        <w:rPr>
          <w:rFonts w:hint="eastAsia"/>
        </w:rPr>
        <w:t>à</w:t>
      </w:r>
      <w:r w:rsidRPr="00DC0677">
        <w:t xml:space="preserve"> realizzata in ciascun esercizio, facendo cos</w:t>
      </w:r>
      <w:r w:rsidRPr="00DC0677">
        <w:rPr>
          <w:rFonts w:hint="eastAsia"/>
        </w:rPr>
        <w:t>ì</w:t>
      </w:r>
      <w:r w:rsidRPr="00DC0677">
        <w:t xml:space="preserve"> nascere per lo stesso importo un</w:t>
      </w:r>
      <w:r w:rsidRPr="00DC0677">
        <w:rPr>
          <w:rFonts w:hint="eastAsia"/>
        </w:rPr>
        <w:t>’</w:t>
      </w:r>
      <w:r w:rsidRPr="00DC0677">
        <w:t xml:space="preserve">obbligazione esigibile, </w:t>
      </w:r>
      <w:r w:rsidRPr="00DC0677">
        <w:rPr>
          <w:rFonts w:hint="eastAsia"/>
        </w:rPr>
        <w:t>è</w:t>
      </w:r>
      <w:r w:rsidRPr="00DC0677">
        <w:t xml:space="preserve"> stata attribuita al programma di parte investimento di quello stesso anno.</w:t>
      </w:r>
    </w:p>
    <w:p w:rsidR="0021097D" w:rsidRPr="00DC0677" w:rsidRDefault="0021097D" w:rsidP="009C7863">
      <w:pPr>
        <w:spacing w:line="360" w:lineRule="auto"/>
        <w:ind w:firstLine="709"/>
        <w:jc w:val="both"/>
      </w:pPr>
      <w:r w:rsidRPr="00DC0677">
        <w:t>Per quanto riguarda invece il conseguimento dell'</w:t>
      </w:r>
      <w:r w:rsidRPr="00DC0677">
        <w:rPr>
          <w:i/>
          <w:iCs/>
        </w:rPr>
        <w:t xml:space="preserve">equilibrio di parte investimenti </w:t>
      </w:r>
      <w:r w:rsidRPr="00DC0677">
        <w:t xml:space="preserve">(competenza), questo </w:t>
      </w:r>
      <w:r w:rsidRPr="00DC0677">
        <w:rPr>
          <w:rFonts w:hint="eastAsia"/>
        </w:rPr>
        <w:t>è</w:t>
      </w:r>
      <w:r w:rsidRPr="00DC0677">
        <w:t xml:space="preserve"> stato raggiunto anche valutando, dove la norma lo consente, l'eventuale applicazione in entrata di una quota dell'avanzo a cui si aggiunge, per effetto della possibile imputazione ad esercizi futuri di spese in conto capitale finanziate da entrate a specifica destinazione, anche dello stanziamento in entrata del corrispondente fondo pluriennale (FPV/E).</w:t>
      </w:r>
    </w:p>
    <w:p w:rsidR="0021097D" w:rsidRDefault="0021097D" w:rsidP="009C7863">
      <w:pPr>
        <w:spacing w:line="360" w:lineRule="auto"/>
        <w:ind w:firstLine="709"/>
        <w:jc w:val="both"/>
      </w:pPr>
      <w:r w:rsidRPr="00DC0677">
        <w:t xml:space="preserve">I </w:t>
      </w:r>
      <w:r w:rsidRPr="00DC0677">
        <w:rPr>
          <w:i/>
          <w:iCs/>
        </w:rPr>
        <w:t xml:space="preserve">criteri generali di imputazione </w:t>
      </w:r>
      <w:r w:rsidRPr="00DC0677">
        <w:t>riferiti agli investimenti sono soggetti, in particolari casi, a specifiche deroghe previste dalla legge o introdotte dai principi contabili. Questi aspetti saranno affrontati nella sezione della Nota che descrive i criteri di valutazione delle entrate e poi, in argomento distinto, quelli relativi alle uscite. Il prospetto mostra le poste che compongono l</w:t>
      </w:r>
      <w:r>
        <w:t>’</w:t>
      </w:r>
      <w:r w:rsidRPr="00DC0677">
        <w:t xml:space="preserve">equilibrio e il risultato degli investimenti mentre la composizione analitica dello stesso </w:t>
      </w:r>
      <w:r w:rsidRPr="00DC0677">
        <w:rPr>
          <w:rFonts w:hint="eastAsia"/>
        </w:rPr>
        <w:t>è</w:t>
      </w:r>
      <w:r w:rsidRPr="00DC0677">
        <w:t xml:space="preserve"> riportata nel corrispondente allegato obbligatorio al bilancio, a cui pertanto si rinvia. Per dare un corretto significato al risultato, l'eventuale avanzo di amministrazione e il FPV/E </w:t>
      </w:r>
      <w:r w:rsidRPr="00DC0677">
        <w:lastRenderedPageBreak/>
        <w:t>stanziati in entrata sono stati considerati "accertati" mentre il FPV/</w:t>
      </w:r>
      <w:r>
        <w:t>S</w:t>
      </w:r>
      <w:r w:rsidRPr="00DC0677">
        <w:t xml:space="preserve"> stanziato in uscita </w:t>
      </w:r>
      <w:r w:rsidRPr="00DC0677">
        <w:rPr>
          <w:rFonts w:hint="eastAsia"/>
        </w:rPr>
        <w:t>è</w:t>
      </w:r>
      <w:r w:rsidRPr="00DC0677">
        <w:t xml:space="preserve"> stato riportato come "impegnato".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9"/>
        <w:gridCol w:w="387"/>
        <w:gridCol w:w="2877"/>
      </w:tblGrid>
      <w:tr w:rsidR="0021097D" w:rsidRPr="00B16BF1" w:rsidTr="00B16BF1">
        <w:trPr>
          <w:trHeight w:val="567"/>
        </w:trPr>
        <w:tc>
          <w:tcPr>
            <w:tcW w:w="6379" w:type="dxa"/>
            <w:shd w:val="clear" w:color="auto" w:fill="FBD4B4"/>
            <w:vAlign w:val="center"/>
          </w:tcPr>
          <w:p w:rsidR="0021097D" w:rsidRPr="006E550E" w:rsidRDefault="0021097D" w:rsidP="006E550E">
            <w:pPr>
              <w:spacing w:after="0" w:line="276" w:lineRule="auto"/>
              <w:rPr>
                <w:rFonts w:eastAsia="Times New Roman" w:cs="Calibri"/>
                <w:b/>
                <w:bCs/>
                <w:i/>
                <w:iCs/>
                <w:highlight w:val="red"/>
                <w:lang w:eastAsia="it-IT"/>
              </w:rPr>
            </w:pPr>
            <w:r w:rsidRPr="00852092">
              <w:rPr>
                <w:rFonts w:eastAsia="Times New Roman" w:cs="Calibri"/>
                <w:b/>
                <w:bCs/>
                <w:i/>
                <w:iCs/>
                <w:lang w:eastAsia="it-IT"/>
              </w:rPr>
              <w:t xml:space="preserve">EQUILIBRIO BILANCIO </w:t>
            </w:r>
            <w:r>
              <w:rPr>
                <w:rFonts w:eastAsia="Times New Roman" w:cs="Calibri"/>
                <w:b/>
                <w:bCs/>
                <w:i/>
                <w:iCs/>
                <w:lang w:eastAsia="it-IT"/>
              </w:rPr>
              <w:t xml:space="preserve">IN C/CAPITALE e </w:t>
            </w:r>
            <w:r w:rsidRPr="00852092">
              <w:rPr>
                <w:rFonts w:eastAsia="Times New Roman" w:cs="Calibri"/>
                <w:b/>
                <w:bCs/>
                <w:i/>
                <w:iCs/>
                <w:lang w:eastAsia="it-IT"/>
              </w:rPr>
              <w:t>INVESTIMENTI</w:t>
            </w:r>
          </w:p>
        </w:tc>
        <w:tc>
          <w:tcPr>
            <w:tcW w:w="383" w:type="dxa"/>
            <w:shd w:val="clear" w:color="auto" w:fill="FBD4B4"/>
            <w:noWrap/>
            <w:vAlign w:val="center"/>
          </w:tcPr>
          <w:p w:rsidR="0021097D" w:rsidRPr="00852092" w:rsidRDefault="0021097D" w:rsidP="006E550E">
            <w:pPr>
              <w:spacing w:after="0" w:line="276" w:lineRule="auto"/>
              <w:rPr>
                <w:rFonts w:eastAsia="Times New Roman" w:cs="Calibri"/>
                <w:b/>
                <w:bCs/>
                <w:i/>
                <w:iCs/>
                <w:lang w:eastAsia="it-IT"/>
              </w:rPr>
            </w:pPr>
          </w:p>
        </w:tc>
        <w:tc>
          <w:tcPr>
            <w:tcW w:w="2877" w:type="dxa"/>
            <w:shd w:val="clear" w:color="auto" w:fill="FBD4B4"/>
            <w:noWrap/>
            <w:vAlign w:val="center"/>
          </w:tcPr>
          <w:p w:rsidR="0021097D" w:rsidRPr="00852092" w:rsidRDefault="0021097D" w:rsidP="00F126BD">
            <w:pPr>
              <w:spacing w:after="0" w:line="276" w:lineRule="auto"/>
              <w:jc w:val="center"/>
              <w:rPr>
                <w:rFonts w:eastAsia="Times New Roman" w:cs="Calibri"/>
                <w:b/>
                <w:bCs/>
                <w:i/>
                <w:iCs/>
                <w:lang w:eastAsia="it-IT"/>
              </w:rPr>
            </w:pPr>
            <w:r w:rsidRPr="00852092">
              <w:rPr>
                <w:rFonts w:eastAsia="Times New Roman" w:cs="Calibri"/>
                <w:b/>
                <w:bCs/>
                <w:i/>
                <w:iCs/>
                <w:lang w:eastAsia="it-IT"/>
              </w:rPr>
              <w:t>Accertamenti e impegni</w:t>
            </w:r>
          </w:p>
        </w:tc>
      </w:tr>
      <w:tr w:rsidR="0021097D" w:rsidRPr="00B16BF1"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P)</w:t>
            </w:r>
            <w:r w:rsidRPr="00505A90">
              <w:rPr>
                <w:rFonts w:eastAsia="Times New Roman" w:cs="Calibri"/>
                <w:lang w:eastAsia="it-IT"/>
              </w:rPr>
              <w:t xml:space="preserve"> Utilizzo avanzo di amministrazione per spese di investimento</w:t>
            </w:r>
          </w:p>
        </w:tc>
        <w:tc>
          <w:tcPr>
            <w:tcW w:w="383" w:type="dxa"/>
            <w:shd w:val="clear" w:color="auto" w:fill="auto"/>
            <w:noWrap/>
            <w:vAlign w:val="center"/>
            <w:hideMark/>
          </w:tcPr>
          <w:p w:rsidR="0021097D" w:rsidRPr="001C24B5" w:rsidRDefault="0021097D" w:rsidP="006E550E">
            <w:pPr>
              <w:spacing w:after="0" w:line="276" w:lineRule="auto"/>
              <w:rPr>
                <w:rFonts w:eastAsia="Times New Roman" w:cs="Calibri"/>
                <w:b/>
                <w:lang w:eastAsia="it-IT"/>
              </w:rPr>
            </w:pPr>
            <w:r w:rsidRPr="001C24B5">
              <w:rPr>
                <w:rFonts w:eastAsia="Times New Roman" w:cs="Calibri"/>
                <w:b/>
                <w:lang w:eastAsia="it-IT"/>
              </w:rPr>
              <w:t>(+)</w:t>
            </w:r>
          </w:p>
        </w:tc>
        <w:tc>
          <w:tcPr>
            <w:tcW w:w="2877" w:type="dxa"/>
            <w:shd w:val="clear" w:color="auto" w:fill="auto"/>
            <w:noWrap/>
            <w:vAlign w:val="center"/>
            <w:hideMark/>
          </w:tcPr>
          <w:p w:rsidR="0021097D" w:rsidRPr="00B16BF1" w:rsidRDefault="0021097D" w:rsidP="00597F2B">
            <w:pPr>
              <w:spacing w:after="0" w:line="276" w:lineRule="auto"/>
              <w:jc w:val="right"/>
              <w:rPr>
                <w:rFonts w:eastAsia="Times New Roman" w:cs="Calibri"/>
                <w:sz w:val="20"/>
                <w:szCs w:val="20"/>
                <w:lang w:eastAsia="it-IT"/>
              </w:rPr>
            </w:pPr>
            <w:r w:rsidRPr="00F315E2">
              <w:rPr>
                <w:rFonts w:cs="Calibri"/>
                <w:noProof/>
                <w:sz w:val="20"/>
                <w:szCs w:val="20"/>
              </w:rPr>
              <w:t>1.575.500,00</w:t>
            </w:r>
          </w:p>
        </w:tc>
      </w:tr>
      <w:tr w:rsidR="0021097D" w:rsidRPr="00B16BF1"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Q)</w:t>
            </w:r>
            <w:r w:rsidRPr="00505A90">
              <w:rPr>
                <w:rFonts w:eastAsia="Times New Roman" w:cs="Calibri"/>
                <w:lang w:eastAsia="it-IT"/>
              </w:rPr>
              <w:t xml:space="preserve"> Fondo pluriennale vincolato per spese in conto capitale iscritto in entrata</w:t>
            </w:r>
          </w:p>
        </w:tc>
        <w:tc>
          <w:tcPr>
            <w:tcW w:w="383" w:type="dxa"/>
            <w:shd w:val="clear" w:color="auto" w:fill="auto"/>
            <w:noWrap/>
            <w:vAlign w:val="center"/>
            <w:hideMark/>
          </w:tcPr>
          <w:p w:rsidR="0021097D" w:rsidRPr="001C24B5" w:rsidRDefault="0021097D" w:rsidP="006E550E">
            <w:pPr>
              <w:spacing w:after="0" w:line="276" w:lineRule="auto"/>
              <w:rPr>
                <w:rFonts w:eastAsia="Times New Roman" w:cs="Calibri"/>
                <w:b/>
                <w:lang w:eastAsia="it-IT"/>
              </w:rPr>
            </w:pPr>
            <w:r w:rsidRPr="001C24B5">
              <w:rPr>
                <w:rFonts w:eastAsia="Times New Roman" w:cs="Calibri"/>
                <w:b/>
                <w:lang w:eastAsia="it-IT"/>
              </w:rPr>
              <w:t>(+)</w:t>
            </w:r>
          </w:p>
        </w:tc>
        <w:tc>
          <w:tcPr>
            <w:tcW w:w="2877" w:type="dxa"/>
            <w:shd w:val="clear" w:color="auto" w:fill="auto"/>
            <w:noWrap/>
            <w:vAlign w:val="center"/>
            <w:hideMark/>
          </w:tcPr>
          <w:p w:rsidR="0021097D" w:rsidRPr="00B16BF1" w:rsidRDefault="0021097D" w:rsidP="00597F2B">
            <w:pPr>
              <w:spacing w:after="0" w:line="276" w:lineRule="auto"/>
              <w:jc w:val="right"/>
              <w:rPr>
                <w:rFonts w:eastAsia="Times New Roman" w:cs="Calibri"/>
                <w:sz w:val="20"/>
                <w:szCs w:val="20"/>
                <w:lang w:eastAsia="it-IT"/>
              </w:rPr>
            </w:pPr>
            <w:r w:rsidRPr="00F315E2">
              <w:rPr>
                <w:rFonts w:cs="Calibri"/>
                <w:noProof/>
                <w:sz w:val="20"/>
                <w:szCs w:val="20"/>
              </w:rPr>
              <w:t>1.289.885,13</w:t>
            </w:r>
          </w:p>
        </w:tc>
      </w:tr>
      <w:tr w:rsidR="0021097D" w:rsidRPr="00B16BF1" w:rsidTr="0050718E">
        <w:trPr>
          <w:trHeight w:val="567"/>
        </w:trPr>
        <w:tc>
          <w:tcPr>
            <w:tcW w:w="6379" w:type="dxa"/>
            <w:shd w:val="clear" w:color="auto" w:fill="FFFBFB"/>
            <w:noWrap/>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R)</w:t>
            </w:r>
            <w:r w:rsidRPr="00505A90">
              <w:rPr>
                <w:rFonts w:eastAsia="Times New Roman" w:cs="Calibri"/>
                <w:lang w:eastAsia="it-IT"/>
              </w:rPr>
              <w:t xml:space="preserve"> Entrate Titoli 4.00-5.00-6.00</w:t>
            </w:r>
          </w:p>
        </w:tc>
        <w:tc>
          <w:tcPr>
            <w:tcW w:w="383" w:type="dxa"/>
            <w:shd w:val="clear" w:color="auto" w:fill="auto"/>
            <w:noWrap/>
            <w:vAlign w:val="center"/>
            <w:hideMark/>
          </w:tcPr>
          <w:p w:rsidR="0021097D" w:rsidRPr="001C24B5" w:rsidRDefault="0021097D" w:rsidP="006E550E">
            <w:pPr>
              <w:spacing w:after="0" w:line="276" w:lineRule="auto"/>
              <w:rPr>
                <w:rFonts w:eastAsia="Times New Roman" w:cs="Calibri"/>
                <w:b/>
                <w:lang w:eastAsia="it-IT"/>
              </w:rPr>
            </w:pPr>
            <w:r w:rsidRPr="001C24B5">
              <w:rPr>
                <w:rFonts w:eastAsia="Times New Roman" w:cs="Calibri"/>
                <w:b/>
                <w:lang w:eastAsia="it-IT"/>
              </w:rPr>
              <w:t>(+)</w:t>
            </w:r>
          </w:p>
        </w:tc>
        <w:tc>
          <w:tcPr>
            <w:tcW w:w="2877" w:type="dxa"/>
            <w:shd w:val="clear" w:color="auto" w:fill="auto"/>
            <w:noWrap/>
            <w:vAlign w:val="center"/>
          </w:tcPr>
          <w:p w:rsidR="0021097D" w:rsidRPr="00B16BF1" w:rsidRDefault="0021097D" w:rsidP="00597F2B">
            <w:pPr>
              <w:spacing w:after="0" w:line="276" w:lineRule="auto"/>
              <w:jc w:val="right"/>
              <w:rPr>
                <w:rFonts w:eastAsia="Times New Roman" w:cs="Calibri"/>
                <w:sz w:val="20"/>
                <w:szCs w:val="20"/>
                <w:lang w:eastAsia="it-IT"/>
              </w:rPr>
            </w:pPr>
            <w:r w:rsidRPr="00F315E2">
              <w:rPr>
                <w:rFonts w:cs="Calibri"/>
                <w:noProof/>
                <w:sz w:val="20"/>
                <w:szCs w:val="20"/>
              </w:rPr>
              <w:t>836.352,64</w:t>
            </w:r>
          </w:p>
        </w:tc>
      </w:tr>
      <w:tr w:rsidR="0021097D" w:rsidRPr="00B16BF1"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C)</w:t>
            </w:r>
            <w:r w:rsidRPr="00505A90">
              <w:rPr>
                <w:rFonts w:eastAsia="Times New Roman" w:cs="Calibri"/>
                <w:lang w:eastAsia="it-IT"/>
              </w:rPr>
              <w:t xml:space="preserve"> Entrate Titolo 4.02.06 - Contributi agli investimenti direttamente destinati al rimborso dei prestiti da amministrazioni pubbliche</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B16BF1" w:rsidRDefault="0021097D" w:rsidP="00597F2B">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5C18EE"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I)</w:t>
            </w:r>
            <w:r w:rsidRPr="00505A90">
              <w:rPr>
                <w:rFonts w:eastAsia="Times New Roman" w:cs="Calibri"/>
                <w:lang w:eastAsia="it-IT"/>
              </w:rPr>
              <w:t xml:space="preserve"> Entrate di parte capitale destinate a spese correnti in base a specifiche disposizioni di legge o  dei principi contabili</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B16BF1" w:rsidRDefault="0021097D" w:rsidP="00597F2B">
            <w:pPr>
              <w:spacing w:after="0" w:line="276" w:lineRule="auto"/>
              <w:jc w:val="right"/>
              <w:rPr>
                <w:rFonts w:eastAsia="Times New Roman" w:cs="Calibri"/>
                <w:sz w:val="20"/>
                <w:szCs w:val="20"/>
                <w:lang w:val="en-US" w:eastAsia="it-IT"/>
              </w:rPr>
            </w:pPr>
            <w:r w:rsidRPr="00F315E2">
              <w:rPr>
                <w:rFonts w:cs="Calibri"/>
                <w:noProof/>
                <w:sz w:val="20"/>
                <w:szCs w:val="20"/>
                <w:lang w:val="en-US"/>
              </w:rPr>
              <w:t>0,00</w:t>
            </w:r>
          </w:p>
        </w:tc>
      </w:tr>
      <w:tr w:rsidR="0021097D" w:rsidRPr="00B16BF1" w:rsidTr="0050718E">
        <w:trPr>
          <w:trHeight w:val="567"/>
        </w:trPr>
        <w:tc>
          <w:tcPr>
            <w:tcW w:w="6379" w:type="dxa"/>
            <w:shd w:val="clear" w:color="auto" w:fill="FFFBFB"/>
            <w:noWrap/>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S1)</w:t>
            </w:r>
            <w:r w:rsidRPr="00505A90">
              <w:rPr>
                <w:rFonts w:eastAsia="Times New Roman" w:cs="Calibri"/>
                <w:lang w:eastAsia="it-IT"/>
              </w:rPr>
              <w:t xml:space="preserve"> Entrate Titolo 5.02 per Riscossione crediti di breve termine</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B16BF1" w:rsidRDefault="0021097D" w:rsidP="00597F2B">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50718E">
        <w:trPr>
          <w:trHeight w:val="567"/>
        </w:trPr>
        <w:tc>
          <w:tcPr>
            <w:tcW w:w="6379" w:type="dxa"/>
            <w:shd w:val="clear" w:color="auto" w:fill="FFFBFB"/>
            <w:noWrap/>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S2)</w:t>
            </w:r>
            <w:r w:rsidRPr="00505A90">
              <w:rPr>
                <w:rFonts w:eastAsia="Times New Roman" w:cs="Calibri"/>
                <w:lang w:eastAsia="it-IT"/>
              </w:rPr>
              <w:t xml:space="preserve"> Entrate Titolo 5.03 per Riscossione crediti di medio-lungo termine</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B16BF1" w:rsidRDefault="0021097D" w:rsidP="00597F2B">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T)</w:t>
            </w:r>
            <w:r w:rsidRPr="00505A90">
              <w:rPr>
                <w:rFonts w:eastAsia="Times New Roman" w:cs="Calibri"/>
                <w:lang w:eastAsia="it-IT"/>
              </w:rPr>
              <w:t xml:space="preserve"> Entrate Titolo 5.04 relative a Altre entrate per riduzione di attività finanziarie</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B16BF1" w:rsidRDefault="0021097D" w:rsidP="00597F2B">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L)</w:t>
            </w:r>
            <w:r w:rsidRPr="00505A90">
              <w:rPr>
                <w:rFonts w:eastAsia="Times New Roman" w:cs="Calibri"/>
                <w:lang w:eastAsia="it-IT"/>
              </w:rPr>
              <w:t xml:space="preserve"> Entrate di parte corrente destinate a spese di investimento in base a specifiche disposizioni di legge o dei principi contabili</w:t>
            </w:r>
          </w:p>
        </w:tc>
        <w:tc>
          <w:tcPr>
            <w:tcW w:w="383" w:type="dxa"/>
            <w:shd w:val="clear" w:color="auto" w:fill="auto"/>
            <w:noWrap/>
            <w:vAlign w:val="center"/>
            <w:hideMark/>
          </w:tcPr>
          <w:p w:rsidR="0021097D" w:rsidRPr="001C24B5" w:rsidRDefault="0021097D" w:rsidP="006E550E">
            <w:pPr>
              <w:spacing w:after="0" w:line="276" w:lineRule="auto"/>
              <w:rPr>
                <w:rFonts w:eastAsia="Times New Roman" w:cs="Calibri"/>
                <w:b/>
                <w:lang w:eastAsia="it-IT"/>
              </w:rPr>
            </w:pPr>
            <w:r w:rsidRPr="001C24B5">
              <w:rPr>
                <w:rFonts w:eastAsia="Times New Roman" w:cs="Calibri"/>
                <w:b/>
                <w:lang w:eastAsia="it-IT"/>
              </w:rPr>
              <w:t>(+)</w:t>
            </w:r>
          </w:p>
        </w:tc>
        <w:tc>
          <w:tcPr>
            <w:tcW w:w="2877" w:type="dxa"/>
            <w:shd w:val="clear" w:color="auto" w:fill="auto"/>
            <w:noWrap/>
            <w:vAlign w:val="center"/>
            <w:hideMark/>
          </w:tcPr>
          <w:p w:rsidR="0021097D" w:rsidRPr="00B16BF1" w:rsidRDefault="0021097D" w:rsidP="00597F2B">
            <w:pPr>
              <w:spacing w:after="0" w:line="276" w:lineRule="auto"/>
              <w:jc w:val="right"/>
              <w:rPr>
                <w:rFonts w:eastAsia="Times New Roman" w:cs="Calibri"/>
                <w:sz w:val="20"/>
                <w:szCs w:val="20"/>
                <w:lang w:eastAsia="it-IT"/>
              </w:rPr>
            </w:pPr>
            <w:r w:rsidRPr="00F315E2">
              <w:rPr>
                <w:rFonts w:cs="Calibri"/>
                <w:noProof/>
                <w:sz w:val="20"/>
                <w:szCs w:val="20"/>
                <w:lang w:val="en-US"/>
              </w:rPr>
              <w:t>10.000,00</w:t>
            </w:r>
          </w:p>
        </w:tc>
      </w:tr>
      <w:tr w:rsidR="0021097D" w:rsidRPr="00B16BF1"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M)</w:t>
            </w:r>
            <w:r w:rsidRPr="00505A90">
              <w:rPr>
                <w:rFonts w:eastAsia="Times New Roman" w:cs="Calibri"/>
                <w:lang w:eastAsia="it-IT"/>
              </w:rPr>
              <w:t xml:space="preserve"> Entrate da accensione di prestiti destinate a estinzione anticipata dei prestiti</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B16BF1" w:rsidRDefault="0021097D" w:rsidP="00597F2B">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50718E">
        <w:trPr>
          <w:trHeight w:val="567"/>
        </w:trPr>
        <w:tc>
          <w:tcPr>
            <w:tcW w:w="6379" w:type="dxa"/>
            <w:shd w:val="clear" w:color="auto" w:fill="FFFBFB"/>
            <w:noWrap/>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U)</w:t>
            </w:r>
            <w:r w:rsidRPr="00505A90">
              <w:rPr>
                <w:rFonts w:eastAsia="Times New Roman" w:cs="Calibri"/>
                <w:lang w:eastAsia="it-IT"/>
              </w:rPr>
              <w:t xml:space="preserve"> Spese Titolo 2.00 - Spese in conto capitale</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B16BF1" w:rsidRDefault="0021097D" w:rsidP="00597F2B">
            <w:pPr>
              <w:spacing w:after="0" w:line="276" w:lineRule="auto"/>
              <w:jc w:val="right"/>
              <w:rPr>
                <w:rFonts w:eastAsia="Times New Roman" w:cs="Calibri"/>
                <w:sz w:val="20"/>
                <w:szCs w:val="20"/>
                <w:lang w:eastAsia="it-IT"/>
              </w:rPr>
            </w:pPr>
            <w:r w:rsidRPr="00F315E2">
              <w:rPr>
                <w:rFonts w:cs="Calibri"/>
                <w:noProof/>
                <w:sz w:val="20"/>
                <w:szCs w:val="20"/>
              </w:rPr>
              <w:t>1.107.086,13</w:t>
            </w:r>
          </w:p>
        </w:tc>
      </w:tr>
      <w:tr w:rsidR="0021097D" w:rsidRPr="00BD3D69" w:rsidTr="0050718E">
        <w:trPr>
          <w:trHeight w:val="567"/>
        </w:trPr>
        <w:tc>
          <w:tcPr>
            <w:tcW w:w="6379" w:type="dxa"/>
            <w:shd w:val="clear" w:color="auto" w:fill="FFFBFB"/>
            <w:noWrap/>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U1)</w:t>
            </w:r>
            <w:r w:rsidRPr="00505A90">
              <w:rPr>
                <w:rFonts w:eastAsia="Times New Roman" w:cs="Calibri"/>
                <w:lang w:eastAsia="it-IT"/>
              </w:rPr>
              <w:t xml:space="preserve"> Fondo pluriennale vincolato in c/capitale (di spesa)</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BD3D69" w:rsidRDefault="0021097D" w:rsidP="00597F2B">
            <w:pPr>
              <w:spacing w:after="0" w:line="276" w:lineRule="auto"/>
              <w:jc w:val="right"/>
              <w:rPr>
                <w:rFonts w:eastAsia="Times New Roman" w:cs="Calibri"/>
                <w:i/>
                <w:iCs/>
                <w:sz w:val="20"/>
                <w:szCs w:val="20"/>
                <w:lang w:val="en-US" w:eastAsia="it-IT"/>
              </w:rPr>
            </w:pPr>
            <w:r w:rsidRPr="00F315E2">
              <w:rPr>
                <w:rFonts w:cs="Calibri"/>
                <w:noProof/>
                <w:sz w:val="20"/>
                <w:szCs w:val="20"/>
                <w:lang w:val="en-US"/>
              </w:rPr>
              <w:t>1.657.833,45</w:t>
            </w:r>
          </w:p>
        </w:tc>
      </w:tr>
      <w:tr w:rsidR="0021097D" w:rsidRPr="00B16BF1"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V)</w:t>
            </w:r>
            <w:r w:rsidRPr="00505A90">
              <w:rPr>
                <w:rFonts w:eastAsia="Times New Roman" w:cs="Calibri"/>
                <w:lang w:eastAsia="it-IT"/>
              </w:rPr>
              <w:t xml:space="preserve"> Spese Titolo 3.01 per Acquisizioni di attività finanziarie</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B16BF1" w:rsidRDefault="0021097D" w:rsidP="00B13000">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50718E">
        <w:trPr>
          <w:trHeight w:val="567"/>
        </w:trPr>
        <w:tc>
          <w:tcPr>
            <w:tcW w:w="6379" w:type="dxa"/>
            <w:shd w:val="clear" w:color="auto" w:fill="FFFBFB"/>
            <w:noWrap/>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E)</w:t>
            </w:r>
            <w:r w:rsidRPr="00505A90">
              <w:rPr>
                <w:rFonts w:eastAsia="Times New Roman" w:cs="Calibri"/>
                <w:lang w:eastAsia="it-IT"/>
              </w:rPr>
              <w:t xml:space="preserve"> Spese Titolo 2.04 - Altri trasferimenti in conto capitale</w:t>
            </w:r>
          </w:p>
        </w:tc>
        <w:tc>
          <w:tcPr>
            <w:tcW w:w="383" w:type="dxa"/>
            <w:shd w:val="clear" w:color="auto" w:fill="auto"/>
            <w:noWrap/>
            <w:vAlign w:val="center"/>
            <w:hideMark/>
          </w:tcPr>
          <w:p w:rsidR="0021097D" w:rsidRPr="001C24B5" w:rsidRDefault="0021097D" w:rsidP="006E550E">
            <w:pPr>
              <w:spacing w:after="0" w:line="276" w:lineRule="auto"/>
              <w:rPr>
                <w:rFonts w:eastAsia="Times New Roman" w:cs="Calibri"/>
                <w:b/>
                <w:lang w:eastAsia="it-IT"/>
              </w:rPr>
            </w:pPr>
            <w:r w:rsidRPr="001C24B5">
              <w:rPr>
                <w:rFonts w:eastAsia="Times New Roman" w:cs="Calibri"/>
                <w:b/>
                <w:lang w:eastAsia="it-IT"/>
              </w:rPr>
              <w:t>(+)</w:t>
            </w:r>
          </w:p>
        </w:tc>
        <w:tc>
          <w:tcPr>
            <w:tcW w:w="2877" w:type="dxa"/>
            <w:shd w:val="clear" w:color="auto" w:fill="auto"/>
            <w:noWrap/>
            <w:vAlign w:val="center"/>
            <w:hideMark/>
          </w:tcPr>
          <w:p w:rsidR="0021097D" w:rsidRPr="00B16BF1" w:rsidRDefault="0021097D" w:rsidP="00B13000">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E1)</w:t>
            </w:r>
            <w:r w:rsidRPr="00505A90">
              <w:rPr>
                <w:rFonts w:eastAsia="Times New Roman" w:cs="Calibri"/>
                <w:lang w:eastAsia="it-IT"/>
              </w:rPr>
              <w:t xml:space="preserve"> Fondo pluriennale vincolato di spesa - titolo 2.04 Altri trasferimenti in conto capitale</w:t>
            </w:r>
          </w:p>
        </w:tc>
        <w:tc>
          <w:tcPr>
            <w:tcW w:w="383" w:type="dxa"/>
            <w:shd w:val="clear" w:color="auto" w:fill="auto"/>
            <w:noWrap/>
            <w:vAlign w:val="center"/>
            <w:hideMark/>
          </w:tcPr>
          <w:p w:rsidR="0021097D" w:rsidRPr="001C24B5" w:rsidRDefault="0021097D" w:rsidP="006E550E">
            <w:pPr>
              <w:spacing w:after="0" w:line="276" w:lineRule="auto"/>
              <w:rPr>
                <w:rFonts w:eastAsia="Times New Roman" w:cs="Calibri"/>
                <w:b/>
                <w:lang w:eastAsia="it-IT"/>
              </w:rPr>
            </w:pPr>
            <w:r w:rsidRPr="001C24B5">
              <w:rPr>
                <w:rFonts w:eastAsia="Times New Roman" w:cs="Calibri"/>
                <w:b/>
                <w:lang w:eastAsia="it-IT"/>
              </w:rPr>
              <w:t>(+)</w:t>
            </w:r>
          </w:p>
        </w:tc>
        <w:tc>
          <w:tcPr>
            <w:tcW w:w="2877" w:type="dxa"/>
            <w:shd w:val="clear" w:color="auto" w:fill="auto"/>
            <w:noWrap/>
            <w:vAlign w:val="center"/>
            <w:hideMark/>
          </w:tcPr>
          <w:p w:rsidR="0021097D" w:rsidRPr="00B16BF1" w:rsidRDefault="0021097D" w:rsidP="00597F2B">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5144D0">
        <w:trPr>
          <w:trHeight w:val="567"/>
        </w:trPr>
        <w:tc>
          <w:tcPr>
            <w:tcW w:w="6379" w:type="dxa"/>
            <w:shd w:val="clear" w:color="auto" w:fill="F7CAAC"/>
            <w:noWrap/>
            <w:vAlign w:val="center"/>
            <w:hideMark/>
          </w:tcPr>
          <w:p w:rsidR="0021097D" w:rsidRPr="00505A90" w:rsidRDefault="0021097D" w:rsidP="00B13000">
            <w:pPr>
              <w:spacing w:after="0" w:line="276" w:lineRule="auto"/>
              <w:jc w:val="right"/>
              <w:rPr>
                <w:rFonts w:eastAsia="Times New Roman" w:cs="Calibri"/>
                <w:b/>
                <w:bCs/>
                <w:lang w:eastAsia="it-IT"/>
              </w:rPr>
            </w:pPr>
            <w:r w:rsidRPr="00505A90">
              <w:rPr>
                <w:rFonts w:eastAsia="Times New Roman" w:cs="Calibri"/>
                <w:b/>
                <w:bCs/>
                <w:lang w:eastAsia="it-IT"/>
              </w:rPr>
              <w:t>Z1) RISULTATO DI COMPETENZA IN C/CAPITALE (Z1) = P+Q+R-C-I-S1-S2-T+L-M-U-U1-U2-V+E+ E1)</w:t>
            </w:r>
          </w:p>
        </w:tc>
        <w:tc>
          <w:tcPr>
            <w:tcW w:w="383" w:type="dxa"/>
            <w:shd w:val="clear" w:color="auto" w:fill="auto"/>
            <w:noWrap/>
            <w:vAlign w:val="center"/>
            <w:hideMark/>
          </w:tcPr>
          <w:p w:rsidR="0021097D" w:rsidRPr="001C24B5" w:rsidRDefault="0021097D" w:rsidP="006E550E">
            <w:pPr>
              <w:spacing w:after="0" w:line="276" w:lineRule="auto"/>
              <w:rPr>
                <w:rFonts w:eastAsia="Times New Roman" w:cs="Calibri"/>
                <w:b/>
                <w:lang w:eastAsia="it-IT"/>
              </w:rPr>
            </w:pPr>
          </w:p>
        </w:tc>
        <w:tc>
          <w:tcPr>
            <w:tcW w:w="2877" w:type="dxa"/>
            <w:shd w:val="clear" w:color="auto" w:fill="auto"/>
            <w:noWrap/>
            <w:vAlign w:val="center"/>
            <w:hideMark/>
          </w:tcPr>
          <w:p w:rsidR="0021097D" w:rsidRPr="0008436C" w:rsidRDefault="0021097D" w:rsidP="00597F2B">
            <w:pPr>
              <w:spacing w:after="0" w:line="276" w:lineRule="auto"/>
              <w:jc w:val="right"/>
              <w:rPr>
                <w:rFonts w:eastAsia="Times New Roman" w:cs="Calibri"/>
                <w:b/>
                <w:bCs/>
                <w:sz w:val="20"/>
                <w:szCs w:val="20"/>
                <w:lang w:eastAsia="it-IT"/>
              </w:rPr>
            </w:pPr>
            <w:r w:rsidRPr="00F315E2">
              <w:rPr>
                <w:rFonts w:cs="Calibri"/>
                <w:b/>
                <w:noProof/>
                <w:sz w:val="20"/>
                <w:szCs w:val="20"/>
                <w:lang w:val="en-US"/>
              </w:rPr>
              <w:t>946.818,19</w:t>
            </w:r>
          </w:p>
        </w:tc>
      </w:tr>
      <w:tr w:rsidR="0021097D" w:rsidRPr="00B16BF1"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373797">
              <w:rPr>
                <w:rFonts w:eastAsia="Times New Roman" w:cs="Calibri"/>
                <w:b/>
                <w:lang w:eastAsia="it-IT"/>
              </w:rPr>
              <w:t>Z/1)</w:t>
            </w:r>
            <w:r w:rsidRPr="00505A90">
              <w:rPr>
                <w:rFonts w:eastAsia="Times New Roman" w:cs="Calibri"/>
                <w:lang w:eastAsia="it-IT"/>
              </w:rPr>
              <w:t xml:space="preserve"> Risorse accantonate in c/capitale stanziate nel bilancio dell'esercizio N</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08436C" w:rsidRDefault="0021097D" w:rsidP="00597F2B">
            <w:pPr>
              <w:spacing w:after="0" w:line="276" w:lineRule="auto"/>
              <w:jc w:val="right"/>
              <w:rPr>
                <w:rFonts w:eastAsia="Times New Roman" w:cs="Calibri"/>
                <w:b/>
                <w:bCs/>
                <w:sz w:val="20"/>
                <w:szCs w:val="20"/>
                <w:lang w:eastAsia="it-IT"/>
              </w:rPr>
            </w:pPr>
            <w:r w:rsidRPr="00F315E2">
              <w:rPr>
                <w:rFonts w:cs="Calibri"/>
                <w:noProof/>
                <w:sz w:val="20"/>
                <w:szCs w:val="20"/>
              </w:rPr>
              <w:t>0,00</w:t>
            </w:r>
          </w:p>
        </w:tc>
      </w:tr>
      <w:tr w:rsidR="0021097D" w:rsidRPr="00B16BF1"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505A90">
              <w:rPr>
                <w:rFonts w:eastAsia="Times New Roman" w:cs="Calibri"/>
                <w:lang w:eastAsia="it-IT"/>
              </w:rPr>
              <w:t>- Risorse vincolate in c/capitale nel bilancio</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08436C" w:rsidRDefault="0021097D" w:rsidP="00597F2B">
            <w:pPr>
              <w:spacing w:after="0" w:line="276" w:lineRule="auto"/>
              <w:jc w:val="right"/>
              <w:rPr>
                <w:rFonts w:eastAsia="Times New Roman" w:cs="Calibri"/>
                <w:b/>
                <w:bCs/>
                <w:sz w:val="20"/>
                <w:szCs w:val="20"/>
                <w:lang w:eastAsia="it-IT"/>
              </w:rPr>
            </w:pPr>
            <w:r w:rsidRPr="00F315E2">
              <w:rPr>
                <w:rFonts w:cs="Calibri"/>
                <w:noProof/>
                <w:sz w:val="20"/>
                <w:szCs w:val="20"/>
              </w:rPr>
              <w:t>589.571,99</w:t>
            </w:r>
          </w:p>
        </w:tc>
      </w:tr>
      <w:tr w:rsidR="0021097D" w:rsidRPr="00B16BF1" w:rsidTr="005144D0">
        <w:trPr>
          <w:trHeight w:val="567"/>
        </w:trPr>
        <w:tc>
          <w:tcPr>
            <w:tcW w:w="6379" w:type="dxa"/>
            <w:shd w:val="clear" w:color="auto" w:fill="F7CAAC"/>
            <w:vAlign w:val="center"/>
            <w:hideMark/>
          </w:tcPr>
          <w:p w:rsidR="0021097D" w:rsidRPr="00505A90" w:rsidRDefault="0021097D" w:rsidP="00B13000">
            <w:pPr>
              <w:spacing w:after="0" w:line="276" w:lineRule="auto"/>
              <w:jc w:val="right"/>
              <w:rPr>
                <w:rFonts w:eastAsia="Times New Roman" w:cs="Calibri"/>
                <w:b/>
                <w:bCs/>
                <w:lang w:eastAsia="it-IT"/>
              </w:rPr>
            </w:pPr>
            <w:r w:rsidRPr="00505A90">
              <w:rPr>
                <w:rFonts w:eastAsia="Times New Roman" w:cs="Calibri"/>
                <w:b/>
                <w:bCs/>
                <w:lang w:eastAsia="it-IT"/>
              </w:rPr>
              <w:t>Z/2) EQUILIBRIO DI BILANCIO IN C/CAPITALE</w:t>
            </w:r>
          </w:p>
        </w:tc>
        <w:tc>
          <w:tcPr>
            <w:tcW w:w="383" w:type="dxa"/>
            <w:shd w:val="clear" w:color="auto" w:fill="auto"/>
            <w:noWrap/>
            <w:vAlign w:val="center"/>
            <w:hideMark/>
          </w:tcPr>
          <w:p w:rsidR="0021097D" w:rsidRPr="001C24B5" w:rsidRDefault="0021097D" w:rsidP="006E550E">
            <w:pPr>
              <w:spacing w:after="0" w:line="276" w:lineRule="auto"/>
              <w:rPr>
                <w:rFonts w:eastAsia="Times New Roman" w:cs="Calibri"/>
                <w:b/>
                <w:lang w:eastAsia="it-IT"/>
              </w:rPr>
            </w:pPr>
          </w:p>
        </w:tc>
        <w:tc>
          <w:tcPr>
            <w:tcW w:w="2877" w:type="dxa"/>
            <w:shd w:val="clear" w:color="auto" w:fill="auto"/>
            <w:noWrap/>
            <w:vAlign w:val="center"/>
            <w:hideMark/>
          </w:tcPr>
          <w:p w:rsidR="0021097D" w:rsidRPr="0008436C" w:rsidRDefault="0021097D" w:rsidP="00597F2B">
            <w:pPr>
              <w:spacing w:after="0" w:line="276" w:lineRule="auto"/>
              <w:jc w:val="right"/>
              <w:rPr>
                <w:rFonts w:eastAsia="Times New Roman" w:cs="Calibri"/>
                <w:b/>
                <w:bCs/>
                <w:sz w:val="20"/>
                <w:szCs w:val="20"/>
                <w:lang w:eastAsia="it-IT"/>
              </w:rPr>
            </w:pPr>
            <w:r w:rsidRPr="00F315E2">
              <w:rPr>
                <w:rFonts w:cs="Calibri"/>
                <w:b/>
                <w:noProof/>
                <w:sz w:val="20"/>
                <w:szCs w:val="20"/>
                <w:lang w:val="en-US"/>
              </w:rPr>
              <w:t>357.246,20</w:t>
            </w:r>
          </w:p>
        </w:tc>
      </w:tr>
      <w:tr w:rsidR="0021097D" w:rsidRPr="00B16BF1" w:rsidTr="0050718E">
        <w:trPr>
          <w:trHeight w:val="567"/>
        </w:trPr>
        <w:tc>
          <w:tcPr>
            <w:tcW w:w="6379" w:type="dxa"/>
            <w:shd w:val="clear" w:color="auto" w:fill="FFFBFB"/>
            <w:vAlign w:val="center"/>
            <w:hideMark/>
          </w:tcPr>
          <w:p w:rsidR="0021097D" w:rsidRPr="00505A90" w:rsidRDefault="0021097D" w:rsidP="006E550E">
            <w:pPr>
              <w:spacing w:after="0" w:line="276" w:lineRule="auto"/>
              <w:rPr>
                <w:rFonts w:eastAsia="Times New Roman" w:cs="Calibri"/>
                <w:lang w:eastAsia="it-IT"/>
              </w:rPr>
            </w:pPr>
            <w:r w:rsidRPr="00505A90">
              <w:rPr>
                <w:rFonts w:eastAsia="Times New Roman" w:cs="Calibri"/>
                <w:lang w:eastAsia="it-IT"/>
              </w:rPr>
              <w:t>- Variazione accantonamenti in c/capitale effettuata in sede di rendiconto</w:t>
            </w:r>
            <w:r>
              <w:rPr>
                <w:rFonts w:eastAsia="Times New Roman" w:cs="Calibri"/>
                <w:lang w:eastAsia="it-IT"/>
              </w:rPr>
              <w:t xml:space="preserve"> </w:t>
            </w:r>
            <w:r w:rsidRPr="00505A90">
              <w:rPr>
                <w:rFonts w:eastAsia="Times New Roman" w:cs="Calibri"/>
                <w:lang w:eastAsia="it-IT"/>
              </w:rPr>
              <w:t>(+)/(-)</w:t>
            </w:r>
          </w:p>
        </w:tc>
        <w:tc>
          <w:tcPr>
            <w:tcW w:w="383" w:type="dxa"/>
            <w:shd w:val="clear" w:color="auto" w:fill="auto"/>
            <w:noWrap/>
            <w:vAlign w:val="center"/>
            <w:hideMark/>
          </w:tcPr>
          <w:p w:rsidR="0021097D" w:rsidRPr="002B2E95" w:rsidRDefault="0021097D" w:rsidP="006E550E">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877" w:type="dxa"/>
            <w:shd w:val="clear" w:color="auto" w:fill="auto"/>
            <w:noWrap/>
            <w:vAlign w:val="center"/>
            <w:hideMark/>
          </w:tcPr>
          <w:p w:rsidR="0021097D" w:rsidRPr="0008436C" w:rsidRDefault="0021097D" w:rsidP="00597F2B">
            <w:pPr>
              <w:spacing w:after="0" w:line="276" w:lineRule="auto"/>
              <w:jc w:val="right"/>
              <w:rPr>
                <w:rFonts w:eastAsia="Times New Roman" w:cs="Calibri"/>
                <w:b/>
                <w:bCs/>
                <w:sz w:val="20"/>
                <w:szCs w:val="20"/>
                <w:lang w:eastAsia="it-IT"/>
              </w:rPr>
            </w:pPr>
            <w:r w:rsidRPr="00F315E2">
              <w:rPr>
                <w:rFonts w:cs="Calibri"/>
                <w:noProof/>
                <w:sz w:val="20"/>
                <w:szCs w:val="20"/>
              </w:rPr>
              <w:t>0,00</w:t>
            </w:r>
          </w:p>
        </w:tc>
      </w:tr>
      <w:tr w:rsidR="0021097D" w:rsidRPr="005144D0" w:rsidTr="005144D0">
        <w:trPr>
          <w:trHeight w:val="567"/>
        </w:trPr>
        <w:tc>
          <w:tcPr>
            <w:tcW w:w="6379" w:type="dxa"/>
            <w:shd w:val="clear" w:color="auto" w:fill="F7CAAC"/>
            <w:vAlign w:val="center"/>
            <w:hideMark/>
          </w:tcPr>
          <w:p w:rsidR="0021097D" w:rsidRPr="00505A90" w:rsidRDefault="0021097D" w:rsidP="00B13000">
            <w:pPr>
              <w:spacing w:after="0" w:line="276" w:lineRule="auto"/>
              <w:jc w:val="right"/>
              <w:rPr>
                <w:rFonts w:eastAsia="Times New Roman" w:cs="Calibri"/>
                <w:b/>
                <w:bCs/>
                <w:lang w:eastAsia="it-IT"/>
              </w:rPr>
            </w:pPr>
            <w:r w:rsidRPr="00505A90">
              <w:rPr>
                <w:rFonts w:eastAsia="Times New Roman" w:cs="Calibri"/>
                <w:b/>
                <w:bCs/>
                <w:lang w:eastAsia="it-IT"/>
              </w:rPr>
              <w:lastRenderedPageBreak/>
              <w:t>Z3) EQUILIBRIO COMPLESSIVO IN CAPITALE</w:t>
            </w:r>
          </w:p>
        </w:tc>
        <w:tc>
          <w:tcPr>
            <w:tcW w:w="383" w:type="dxa"/>
            <w:shd w:val="clear" w:color="auto" w:fill="auto"/>
            <w:noWrap/>
            <w:vAlign w:val="center"/>
            <w:hideMark/>
          </w:tcPr>
          <w:p w:rsidR="0021097D" w:rsidRPr="001C24B5" w:rsidRDefault="0021097D" w:rsidP="006E550E">
            <w:pPr>
              <w:spacing w:after="0" w:line="276" w:lineRule="auto"/>
              <w:rPr>
                <w:rFonts w:eastAsia="Times New Roman" w:cs="Calibri"/>
                <w:b/>
                <w:lang w:eastAsia="it-IT"/>
              </w:rPr>
            </w:pPr>
          </w:p>
        </w:tc>
        <w:tc>
          <w:tcPr>
            <w:tcW w:w="2877" w:type="dxa"/>
            <w:shd w:val="clear" w:color="auto" w:fill="auto"/>
            <w:noWrap/>
            <w:vAlign w:val="center"/>
            <w:hideMark/>
          </w:tcPr>
          <w:p w:rsidR="0021097D" w:rsidRPr="0008436C" w:rsidRDefault="0021097D" w:rsidP="00597F2B">
            <w:pPr>
              <w:spacing w:after="0" w:line="276" w:lineRule="auto"/>
              <w:jc w:val="right"/>
              <w:rPr>
                <w:rFonts w:eastAsia="Times New Roman" w:cs="Calibri"/>
                <w:b/>
                <w:bCs/>
                <w:sz w:val="20"/>
                <w:szCs w:val="20"/>
                <w:lang w:eastAsia="it-IT"/>
              </w:rPr>
            </w:pPr>
            <w:r w:rsidRPr="00F315E2">
              <w:rPr>
                <w:rFonts w:cs="Calibri"/>
                <w:b/>
                <w:noProof/>
                <w:sz w:val="20"/>
                <w:szCs w:val="20"/>
                <w:lang w:val="en-US"/>
              </w:rPr>
              <w:t>357.246,20</w:t>
            </w:r>
          </w:p>
        </w:tc>
      </w:tr>
    </w:tbl>
    <w:p w:rsidR="0021097D" w:rsidRDefault="0021097D" w:rsidP="00FD7510">
      <w:pPr>
        <w:pStyle w:val="Corpotesto"/>
        <w:spacing w:before="95" w:line="254" w:lineRule="auto"/>
        <w:ind w:right="261"/>
      </w:pPr>
    </w:p>
    <w:p w:rsidR="0021097D" w:rsidRPr="002238C2" w:rsidRDefault="0021097D" w:rsidP="00FD7510">
      <w:pPr>
        <w:pStyle w:val="Corpotesto"/>
        <w:spacing w:before="95" w:line="254" w:lineRule="auto"/>
        <w:ind w:right="261"/>
        <w:rPr>
          <w:lang w:val="it-IT"/>
        </w:rPr>
      </w:pPr>
      <w:r w:rsidRPr="002238C2">
        <w:rPr>
          <w:lang w:val="it-IT"/>
        </w:rPr>
        <w:t>Dai precedenti equilibri (parte corrente e in conto capitale), come ha precisato la Commissione Arconet nella seduta dell’11 dicembre 2019, il risultato di competenza e l’equilibrio di bilancio assolvono alla funzione di rappresentare gli equilibri dipendenti dalla gestione del bilancio, mentre l’equilibrio complessivo svolge la funzione di rappresentare gli effetti della gestione complessiva dell’esercizio e il raccordo tra il risultato di competenza e quello di amministrazione.</w:t>
      </w:r>
    </w:p>
    <w:p w:rsidR="0021097D" w:rsidRDefault="0021097D" w:rsidP="00FD7510">
      <w:pPr>
        <w:pStyle w:val="Corpotesto"/>
        <w:spacing w:before="95" w:line="254" w:lineRule="auto"/>
        <w:ind w:right="261"/>
        <w:rPr>
          <w:w w:val="105"/>
          <w:lang w:val="it-IT"/>
        </w:rPr>
      </w:pPr>
      <w:r>
        <w:rPr>
          <w:w w:val="105"/>
          <w:lang w:val="it-IT"/>
        </w:rPr>
        <w:t xml:space="preserve">Pertanto, </w:t>
      </w:r>
      <w:r w:rsidRPr="00BD3D69">
        <w:rPr>
          <w:w w:val="105"/>
          <w:lang w:val="it-IT"/>
        </w:rPr>
        <w:t>l’equilibrio</w:t>
      </w:r>
      <w:r w:rsidRPr="00BD3D69">
        <w:rPr>
          <w:spacing w:val="1"/>
          <w:w w:val="105"/>
          <w:lang w:val="it-IT"/>
        </w:rPr>
        <w:t xml:space="preserve"> </w:t>
      </w:r>
      <w:r w:rsidRPr="00BD3D69">
        <w:rPr>
          <w:w w:val="105"/>
          <w:lang w:val="it-IT"/>
        </w:rPr>
        <w:t>complessivo</w:t>
      </w:r>
      <w:r w:rsidRPr="00BD3D69">
        <w:rPr>
          <w:spacing w:val="1"/>
          <w:w w:val="105"/>
          <w:lang w:val="it-IT"/>
        </w:rPr>
        <w:t xml:space="preserve"> </w:t>
      </w:r>
      <w:r>
        <w:rPr>
          <w:w w:val="105"/>
          <w:lang w:val="it-IT"/>
        </w:rPr>
        <w:t xml:space="preserve">tiene conto </w:t>
      </w:r>
      <w:r w:rsidRPr="00BD3D69">
        <w:rPr>
          <w:w w:val="105"/>
          <w:lang w:val="it-IT"/>
        </w:rPr>
        <w:t>anche</w:t>
      </w:r>
      <w:r w:rsidRPr="00BD3D69">
        <w:rPr>
          <w:spacing w:val="-2"/>
          <w:w w:val="105"/>
          <w:lang w:val="it-IT"/>
        </w:rPr>
        <w:t xml:space="preserve"> </w:t>
      </w:r>
      <w:r w:rsidRPr="00BD3D69">
        <w:rPr>
          <w:w w:val="105"/>
          <w:lang w:val="it-IT"/>
        </w:rPr>
        <w:t>le</w:t>
      </w:r>
      <w:r w:rsidRPr="00BD3D69">
        <w:rPr>
          <w:spacing w:val="-1"/>
          <w:w w:val="105"/>
          <w:lang w:val="it-IT"/>
        </w:rPr>
        <w:t xml:space="preserve"> </w:t>
      </w:r>
      <w:r w:rsidRPr="00BD3D69">
        <w:rPr>
          <w:w w:val="105"/>
          <w:lang w:val="it-IT"/>
        </w:rPr>
        <w:t>operazioni</w:t>
      </w:r>
      <w:r w:rsidRPr="00BD3D69">
        <w:rPr>
          <w:spacing w:val="-2"/>
          <w:w w:val="105"/>
          <w:lang w:val="it-IT"/>
        </w:rPr>
        <w:t xml:space="preserve"> </w:t>
      </w:r>
      <w:r w:rsidRPr="00BD3D69">
        <w:rPr>
          <w:w w:val="105"/>
          <w:lang w:val="it-IT"/>
        </w:rPr>
        <w:t>finanziarie</w:t>
      </w:r>
      <w:r w:rsidRPr="00BD3D69">
        <w:rPr>
          <w:spacing w:val="-3"/>
          <w:w w:val="105"/>
          <w:lang w:val="it-IT"/>
        </w:rPr>
        <w:t xml:space="preserve"> </w:t>
      </w:r>
      <w:r w:rsidRPr="00BD3D69">
        <w:rPr>
          <w:w w:val="105"/>
          <w:lang w:val="it-IT"/>
        </w:rPr>
        <w:t>non</w:t>
      </w:r>
      <w:r w:rsidRPr="00BD3D69">
        <w:rPr>
          <w:spacing w:val="-2"/>
          <w:w w:val="105"/>
          <w:lang w:val="it-IT"/>
        </w:rPr>
        <w:t xml:space="preserve"> </w:t>
      </w:r>
      <w:r w:rsidRPr="00BD3D69">
        <w:rPr>
          <w:w w:val="105"/>
          <w:lang w:val="it-IT"/>
        </w:rPr>
        <w:t>già</w:t>
      </w:r>
      <w:r w:rsidRPr="00BD3D69">
        <w:rPr>
          <w:spacing w:val="-1"/>
          <w:w w:val="105"/>
          <w:lang w:val="it-IT"/>
        </w:rPr>
        <w:t xml:space="preserve"> </w:t>
      </w:r>
      <w:r w:rsidRPr="00BD3D69">
        <w:rPr>
          <w:w w:val="105"/>
          <w:lang w:val="it-IT"/>
        </w:rPr>
        <w:t>ricomprese</w:t>
      </w:r>
      <w:r w:rsidRPr="00BD3D69">
        <w:rPr>
          <w:spacing w:val="-4"/>
          <w:w w:val="105"/>
          <w:lang w:val="it-IT"/>
        </w:rPr>
        <w:t xml:space="preserve"> </w:t>
      </w:r>
      <w:r w:rsidRPr="00BD3D69">
        <w:rPr>
          <w:w w:val="105"/>
          <w:lang w:val="it-IT"/>
        </w:rPr>
        <w:t>nei</w:t>
      </w:r>
      <w:r w:rsidRPr="00BD3D69">
        <w:rPr>
          <w:spacing w:val="-1"/>
          <w:w w:val="105"/>
          <w:lang w:val="it-IT"/>
        </w:rPr>
        <w:t xml:space="preserve"> </w:t>
      </w:r>
      <w:r w:rsidRPr="00BD3D69">
        <w:rPr>
          <w:w w:val="105"/>
          <w:lang w:val="it-IT"/>
        </w:rPr>
        <w:t>precedenti</w:t>
      </w:r>
      <w:r w:rsidRPr="00BD3D69">
        <w:rPr>
          <w:spacing w:val="-1"/>
          <w:w w:val="105"/>
          <w:lang w:val="it-IT"/>
        </w:rPr>
        <w:t xml:space="preserve"> </w:t>
      </w:r>
      <w:r w:rsidRPr="00BD3D69">
        <w:rPr>
          <w:w w:val="105"/>
          <w:lang w:val="it-IT"/>
        </w:rPr>
        <w:t>saldi</w:t>
      </w:r>
      <w:r w:rsidRPr="00BD3D69">
        <w:rPr>
          <w:spacing w:val="-3"/>
          <w:w w:val="105"/>
          <w:lang w:val="it-IT"/>
        </w:rPr>
        <w:t xml:space="preserve"> </w:t>
      </w:r>
      <w:r w:rsidRPr="00BD3D69">
        <w:rPr>
          <w:w w:val="105"/>
          <w:lang w:val="it-IT"/>
        </w:rPr>
        <w:t>come</w:t>
      </w:r>
      <w:r w:rsidRPr="00BD3D69">
        <w:rPr>
          <w:spacing w:val="-2"/>
          <w:w w:val="105"/>
          <w:lang w:val="it-IT"/>
        </w:rPr>
        <w:t xml:space="preserve"> di seguito </w:t>
      </w:r>
      <w:r w:rsidRPr="00BD3D69">
        <w:rPr>
          <w:w w:val="105"/>
          <w:lang w:val="it-IT"/>
        </w:rPr>
        <w:t>dettagliato:</w:t>
      </w:r>
    </w:p>
    <w:p w:rsidR="0021097D" w:rsidRPr="002238C2" w:rsidRDefault="0021097D" w:rsidP="00FD7510">
      <w:pPr>
        <w:pStyle w:val="Corpotesto"/>
        <w:spacing w:before="95" w:line="254" w:lineRule="auto"/>
        <w:ind w:right="261"/>
        <w:rPr>
          <w:lang w:val="it-IT"/>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9"/>
        <w:gridCol w:w="387"/>
        <w:gridCol w:w="2948"/>
      </w:tblGrid>
      <w:tr w:rsidR="0021097D" w:rsidRPr="00B16BF1" w:rsidTr="009A37E5">
        <w:trPr>
          <w:trHeight w:val="567"/>
        </w:trPr>
        <w:tc>
          <w:tcPr>
            <w:tcW w:w="6379" w:type="dxa"/>
            <w:shd w:val="clear" w:color="auto" w:fill="FBD4B4"/>
            <w:vAlign w:val="center"/>
          </w:tcPr>
          <w:p w:rsidR="0021097D" w:rsidRDefault="0021097D" w:rsidP="004534BF">
            <w:pPr>
              <w:spacing w:after="0" w:line="276" w:lineRule="auto"/>
              <w:rPr>
                <w:rFonts w:eastAsia="Times New Roman" w:cs="Calibri"/>
                <w:b/>
                <w:bCs/>
                <w:i/>
                <w:iCs/>
                <w:highlight w:val="red"/>
                <w:lang w:eastAsia="it-IT"/>
              </w:rPr>
            </w:pPr>
            <w:r w:rsidRPr="00094797">
              <w:rPr>
                <w:rFonts w:eastAsia="Times New Roman" w:cs="Calibri"/>
                <w:b/>
                <w:bCs/>
                <w:i/>
                <w:iCs/>
                <w:lang w:eastAsia="it-IT"/>
              </w:rPr>
              <w:t>EQUILIBRIO COMPLESSIVO</w:t>
            </w:r>
            <w:r>
              <w:rPr>
                <w:rFonts w:eastAsia="Times New Roman" w:cs="Calibri"/>
                <w:b/>
                <w:bCs/>
                <w:i/>
                <w:iCs/>
                <w:lang w:eastAsia="it-IT"/>
              </w:rPr>
              <w:t xml:space="preserve">  </w:t>
            </w:r>
          </w:p>
        </w:tc>
        <w:tc>
          <w:tcPr>
            <w:tcW w:w="387" w:type="dxa"/>
            <w:shd w:val="clear" w:color="auto" w:fill="FBD4B4"/>
            <w:noWrap/>
            <w:vAlign w:val="center"/>
          </w:tcPr>
          <w:p w:rsidR="0021097D" w:rsidRPr="00852092" w:rsidRDefault="0021097D">
            <w:pPr>
              <w:spacing w:after="0" w:line="276" w:lineRule="auto"/>
              <w:rPr>
                <w:rFonts w:eastAsia="Times New Roman" w:cs="Calibri"/>
                <w:b/>
                <w:bCs/>
                <w:i/>
                <w:iCs/>
                <w:lang w:eastAsia="it-IT"/>
              </w:rPr>
            </w:pPr>
          </w:p>
        </w:tc>
        <w:tc>
          <w:tcPr>
            <w:tcW w:w="2948" w:type="dxa"/>
            <w:shd w:val="clear" w:color="auto" w:fill="FBD4B4"/>
            <w:noWrap/>
            <w:vAlign w:val="center"/>
          </w:tcPr>
          <w:p w:rsidR="0021097D" w:rsidRPr="00852092" w:rsidRDefault="0021097D" w:rsidP="00F126BD">
            <w:pPr>
              <w:spacing w:after="0" w:line="276" w:lineRule="auto"/>
              <w:jc w:val="center"/>
              <w:rPr>
                <w:rFonts w:eastAsia="Times New Roman" w:cs="Calibri"/>
                <w:b/>
                <w:bCs/>
                <w:i/>
                <w:iCs/>
                <w:lang w:eastAsia="it-IT"/>
              </w:rPr>
            </w:pPr>
            <w:r w:rsidRPr="00852092">
              <w:rPr>
                <w:rFonts w:eastAsia="Times New Roman" w:cs="Calibri"/>
                <w:b/>
                <w:bCs/>
                <w:i/>
                <w:iCs/>
                <w:lang w:eastAsia="it-IT"/>
              </w:rPr>
              <w:t>Accertamenti e impegni</w:t>
            </w:r>
          </w:p>
        </w:tc>
      </w:tr>
      <w:tr w:rsidR="0021097D" w:rsidRPr="006F09E9" w:rsidTr="009A37E5">
        <w:trPr>
          <w:trHeight w:val="567"/>
        </w:trPr>
        <w:tc>
          <w:tcPr>
            <w:tcW w:w="6379" w:type="dxa"/>
            <w:shd w:val="clear" w:color="auto" w:fill="FFFBFB"/>
            <w:vAlign w:val="center"/>
            <w:hideMark/>
          </w:tcPr>
          <w:p w:rsidR="0021097D" w:rsidRPr="006F09E9" w:rsidRDefault="0021097D" w:rsidP="00F05CB8">
            <w:pPr>
              <w:spacing w:after="0" w:line="276" w:lineRule="auto"/>
              <w:rPr>
                <w:rFonts w:eastAsia="Times New Roman" w:cs="Calibri"/>
                <w:b/>
                <w:bCs/>
                <w:lang w:eastAsia="it-IT"/>
              </w:rPr>
            </w:pPr>
            <w:r w:rsidRPr="006F09E9">
              <w:rPr>
                <w:rFonts w:cs="Calibri"/>
                <w:b/>
                <w:bCs/>
                <w:color w:val="000000"/>
              </w:rPr>
              <w:t xml:space="preserve">O1) RISULTATO DI COMPETENZA DI PARTE CORRENTE  </w:t>
            </w:r>
          </w:p>
        </w:tc>
        <w:tc>
          <w:tcPr>
            <w:tcW w:w="387" w:type="dxa"/>
            <w:shd w:val="clear" w:color="auto" w:fill="auto"/>
            <w:noWrap/>
            <w:vAlign w:val="center"/>
            <w:hideMark/>
          </w:tcPr>
          <w:p w:rsidR="0021097D" w:rsidRPr="006F09E9" w:rsidRDefault="0021097D" w:rsidP="00F05CB8">
            <w:pPr>
              <w:spacing w:after="0" w:line="276" w:lineRule="auto"/>
              <w:rPr>
                <w:rFonts w:eastAsia="Times New Roman" w:cs="Calibri"/>
                <w:b/>
                <w:bCs/>
                <w:lang w:eastAsia="it-IT"/>
              </w:rPr>
            </w:pPr>
            <w:r w:rsidRPr="006F09E9">
              <w:rPr>
                <w:rFonts w:eastAsia="Times New Roman" w:cs="Calibri"/>
                <w:b/>
                <w:bCs/>
                <w:lang w:eastAsia="it-IT"/>
              </w:rPr>
              <w:t>(+)</w:t>
            </w:r>
          </w:p>
        </w:tc>
        <w:tc>
          <w:tcPr>
            <w:tcW w:w="2948" w:type="dxa"/>
            <w:shd w:val="clear" w:color="auto" w:fill="auto"/>
            <w:noWrap/>
            <w:vAlign w:val="center"/>
            <w:hideMark/>
          </w:tcPr>
          <w:p w:rsidR="0021097D" w:rsidRPr="006F09E9" w:rsidRDefault="0021097D" w:rsidP="00F05CB8">
            <w:pPr>
              <w:spacing w:after="0" w:line="276" w:lineRule="auto"/>
              <w:jc w:val="right"/>
              <w:rPr>
                <w:rFonts w:eastAsia="Times New Roman" w:cs="Calibri"/>
                <w:b/>
                <w:bCs/>
                <w:sz w:val="20"/>
                <w:szCs w:val="20"/>
                <w:lang w:eastAsia="it-IT"/>
              </w:rPr>
            </w:pPr>
            <w:r w:rsidRPr="00F315E2">
              <w:rPr>
                <w:rFonts w:cs="Calibri"/>
                <w:b/>
                <w:bCs/>
                <w:noProof/>
                <w:sz w:val="20"/>
                <w:szCs w:val="20"/>
                <w:lang w:val="en-US"/>
              </w:rPr>
              <w:t>987.198,18</w:t>
            </w:r>
            <w:r w:rsidRPr="006F09E9">
              <w:rPr>
                <w:rFonts w:cs="Calibri"/>
                <w:b/>
                <w:bCs/>
                <w:sz w:val="20"/>
                <w:szCs w:val="20"/>
                <w:highlight w:val="red"/>
              </w:rPr>
              <w:t xml:space="preserve">   </w:t>
            </w:r>
          </w:p>
        </w:tc>
      </w:tr>
      <w:tr w:rsidR="0021097D" w:rsidRPr="006F09E9" w:rsidTr="009A37E5">
        <w:trPr>
          <w:trHeight w:val="567"/>
        </w:trPr>
        <w:tc>
          <w:tcPr>
            <w:tcW w:w="6379" w:type="dxa"/>
            <w:shd w:val="clear" w:color="auto" w:fill="FFFBFB"/>
            <w:vAlign w:val="center"/>
            <w:hideMark/>
          </w:tcPr>
          <w:p w:rsidR="0021097D" w:rsidRPr="006F09E9" w:rsidRDefault="0021097D" w:rsidP="00F05CB8">
            <w:pPr>
              <w:spacing w:after="0" w:line="276" w:lineRule="auto"/>
              <w:rPr>
                <w:rFonts w:eastAsia="Times New Roman" w:cs="Calibri"/>
                <w:b/>
                <w:bCs/>
                <w:lang w:eastAsia="it-IT"/>
              </w:rPr>
            </w:pPr>
            <w:r w:rsidRPr="006F09E9">
              <w:rPr>
                <w:rFonts w:eastAsia="Times New Roman" w:cs="Calibri"/>
                <w:b/>
                <w:bCs/>
                <w:lang w:eastAsia="it-IT"/>
              </w:rPr>
              <w:t xml:space="preserve">Z1) RISULTATO DI COMPETENZA IN C/CAPITALE  </w:t>
            </w:r>
          </w:p>
        </w:tc>
        <w:tc>
          <w:tcPr>
            <w:tcW w:w="387" w:type="dxa"/>
            <w:shd w:val="clear" w:color="auto" w:fill="auto"/>
            <w:noWrap/>
            <w:vAlign w:val="center"/>
            <w:hideMark/>
          </w:tcPr>
          <w:p w:rsidR="0021097D" w:rsidRPr="006F09E9" w:rsidRDefault="0021097D" w:rsidP="00F05CB8">
            <w:pPr>
              <w:spacing w:after="0" w:line="276" w:lineRule="auto"/>
              <w:rPr>
                <w:rFonts w:eastAsia="Times New Roman" w:cs="Calibri"/>
                <w:b/>
                <w:bCs/>
                <w:lang w:eastAsia="it-IT"/>
              </w:rPr>
            </w:pPr>
            <w:r w:rsidRPr="006F09E9">
              <w:rPr>
                <w:rFonts w:eastAsia="Times New Roman" w:cs="Calibri"/>
                <w:b/>
                <w:bCs/>
                <w:lang w:eastAsia="it-IT"/>
              </w:rPr>
              <w:t>(+)</w:t>
            </w:r>
          </w:p>
        </w:tc>
        <w:tc>
          <w:tcPr>
            <w:tcW w:w="2948" w:type="dxa"/>
            <w:shd w:val="clear" w:color="auto" w:fill="auto"/>
            <w:noWrap/>
            <w:vAlign w:val="center"/>
            <w:hideMark/>
          </w:tcPr>
          <w:p w:rsidR="0021097D" w:rsidRPr="006F09E9" w:rsidRDefault="0021097D" w:rsidP="00F05CB8">
            <w:pPr>
              <w:spacing w:after="0" w:line="276" w:lineRule="auto"/>
              <w:jc w:val="right"/>
              <w:rPr>
                <w:rFonts w:eastAsia="Times New Roman" w:cs="Calibri"/>
                <w:b/>
                <w:bCs/>
                <w:sz w:val="20"/>
                <w:szCs w:val="20"/>
                <w:lang w:eastAsia="it-IT"/>
              </w:rPr>
            </w:pPr>
            <w:r w:rsidRPr="00F315E2">
              <w:rPr>
                <w:rFonts w:cs="Calibri"/>
                <w:b/>
                <w:bCs/>
                <w:noProof/>
                <w:sz w:val="20"/>
                <w:szCs w:val="20"/>
                <w:lang w:val="en-US"/>
              </w:rPr>
              <w:t>946.818,19</w:t>
            </w:r>
          </w:p>
        </w:tc>
      </w:tr>
      <w:tr w:rsidR="0021097D" w:rsidRPr="00B16BF1" w:rsidTr="009A37E5">
        <w:trPr>
          <w:trHeight w:val="567"/>
        </w:trPr>
        <w:tc>
          <w:tcPr>
            <w:tcW w:w="6379" w:type="dxa"/>
            <w:shd w:val="clear" w:color="auto" w:fill="FFFBFB"/>
            <w:noWrap/>
            <w:vAlign w:val="center"/>
            <w:hideMark/>
          </w:tcPr>
          <w:p w:rsidR="0021097D" w:rsidRPr="00505A90" w:rsidRDefault="0021097D" w:rsidP="00F126BD">
            <w:pPr>
              <w:spacing w:after="0" w:line="276" w:lineRule="auto"/>
              <w:rPr>
                <w:rFonts w:eastAsia="Times New Roman" w:cs="Calibri"/>
                <w:lang w:eastAsia="it-IT"/>
              </w:rPr>
            </w:pPr>
            <w:r w:rsidRPr="00373797">
              <w:rPr>
                <w:rFonts w:eastAsia="Times New Roman" w:cs="Calibri"/>
                <w:b/>
                <w:lang w:eastAsia="it-IT"/>
              </w:rPr>
              <w:t>S1)</w:t>
            </w:r>
            <w:r w:rsidRPr="00505A90">
              <w:rPr>
                <w:rFonts w:eastAsia="Times New Roman" w:cs="Calibri"/>
                <w:lang w:eastAsia="it-IT"/>
              </w:rPr>
              <w:t xml:space="preserve"> Entrate Titolo 5.02 per Riscossione crediti di breve termine</w:t>
            </w:r>
          </w:p>
        </w:tc>
        <w:tc>
          <w:tcPr>
            <w:tcW w:w="387" w:type="dxa"/>
            <w:shd w:val="clear" w:color="auto" w:fill="auto"/>
            <w:noWrap/>
            <w:hideMark/>
          </w:tcPr>
          <w:p w:rsidR="0021097D" w:rsidRPr="001C24B5" w:rsidRDefault="0021097D" w:rsidP="00F126BD">
            <w:pPr>
              <w:spacing w:after="0" w:line="276" w:lineRule="auto"/>
              <w:rPr>
                <w:rFonts w:eastAsia="Times New Roman" w:cs="Calibri"/>
                <w:b/>
                <w:lang w:eastAsia="it-IT"/>
              </w:rPr>
            </w:pPr>
            <w:r w:rsidRPr="003D6A14">
              <w:rPr>
                <w:rFonts w:eastAsia="Times New Roman" w:cs="Calibri"/>
                <w:b/>
                <w:lang w:eastAsia="it-IT"/>
              </w:rPr>
              <w:t>(+)</w:t>
            </w:r>
          </w:p>
        </w:tc>
        <w:tc>
          <w:tcPr>
            <w:tcW w:w="2948" w:type="dxa"/>
            <w:shd w:val="clear" w:color="auto" w:fill="auto"/>
            <w:noWrap/>
            <w:vAlign w:val="center"/>
          </w:tcPr>
          <w:p w:rsidR="0021097D" w:rsidRPr="00B16BF1" w:rsidRDefault="0021097D" w:rsidP="00F126BD">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9A37E5">
        <w:trPr>
          <w:trHeight w:val="567"/>
        </w:trPr>
        <w:tc>
          <w:tcPr>
            <w:tcW w:w="6379" w:type="dxa"/>
            <w:shd w:val="clear" w:color="auto" w:fill="FFFBFB"/>
            <w:vAlign w:val="center"/>
            <w:hideMark/>
          </w:tcPr>
          <w:p w:rsidR="0021097D" w:rsidRPr="00505A90" w:rsidRDefault="0021097D" w:rsidP="00F126BD">
            <w:pPr>
              <w:spacing w:after="0" w:line="276" w:lineRule="auto"/>
              <w:rPr>
                <w:rFonts w:eastAsia="Times New Roman" w:cs="Calibri"/>
                <w:lang w:eastAsia="it-IT"/>
              </w:rPr>
            </w:pPr>
            <w:r w:rsidRPr="00373797">
              <w:rPr>
                <w:rFonts w:eastAsia="Times New Roman" w:cs="Calibri"/>
                <w:b/>
                <w:lang w:eastAsia="it-IT"/>
              </w:rPr>
              <w:t>S2)</w:t>
            </w:r>
            <w:r w:rsidRPr="00505A90">
              <w:rPr>
                <w:rFonts w:eastAsia="Times New Roman" w:cs="Calibri"/>
                <w:lang w:eastAsia="it-IT"/>
              </w:rPr>
              <w:t xml:space="preserve"> Entrate Titolo 5.03 per Riscossione crediti di medio-lungo termine</w:t>
            </w:r>
          </w:p>
        </w:tc>
        <w:tc>
          <w:tcPr>
            <w:tcW w:w="387" w:type="dxa"/>
            <w:shd w:val="clear" w:color="auto" w:fill="auto"/>
            <w:noWrap/>
            <w:hideMark/>
          </w:tcPr>
          <w:p w:rsidR="0021097D" w:rsidRPr="001C24B5" w:rsidRDefault="0021097D" w:rsidP="00F126BD">
            <w:pPr>
              <w:spacing w:after="0" w:line="276" w:lineRule="auto"/>
              <w:rPr>
                <w:rFonts w:eastAsia="Times New Roman" w:cs="Calibri"/>
                <w:b/>
                <w:lang w:eastAsia="it-IT"/>
              </w:rPr>
            </w:pPr>
            <w:r w:rsidRPr="003D6A14">
              <w:rPr>
                <w:rFonts w:eastAsia="Times New Roman" w:cs="Calibri"/>
                <w:b/>
                <w:lang w:eastAsia="it-IT"/>
              </w:rPr>
              <w:t>(+)</w:t>
            </w:r>
          </w:p>
        </w:tc>
        <w:tc>
          <w:tcPr>
            <w:tcW w:w="2948" w:type="dxa"/>
            <w:shd w:val="clear" w:color="auto" w:fill="auto"/>
            <w:noWrap/>
            <w:vAlign w:val="center"/>
            <w:hideMark/>
          </w:tcPr>
          <w:p w:rsidR="0021097D" w:rsidRPr="00B16BF1" w:rsidRDefault="0021097D" w:rsidP="00F126BD">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5C18EE" w:rsidTr="009A37E5">
        <w:trPr>
          <w:trHeight w:val="567"/>
        </w:trPr>
        <w:tc>
          <w:tcPr>
            <w:tcW w:w="6379" w:type="dxa"/>
            <w:shd w:val="clear" w:color="auto" w:fill="FFFBFB"/>
            <w:vAlign w:val="center"/>
            <w:hideMark/>
          </w:tcPr>
          <w:p w:rsidR="0021097D" w:rsidRPr="00505A90" w:rsidRDefault="0021097D" w:rsidP="00F126BD">
            <w:pPr>
              <w:spacing w:after="0" w:line="276" w:lineRule="auto"/>
              <w:rPr>
                <w:rFonts w:eastAsia="Times New Roman" w:cs="Calibri"/>
                <w:lang w:eastAsia="it-IT"/>
              </w:rPr>
            </w:pPr>
            <w:r w:rsidRPr="00373797">
              <w:rPr>
                <w:rFonts w:ascii="Arial" w:hAnsi="Arial" w:cs="Arial"/>
                <w:b/>
                <w:sz w:val="20"/>
                <w:szCs w:val="20"/>
                <w:lang w:eastAsia="it-IT"/>
              </w:rPr>
              <w:t>T)</w:t>
            </w:r>
            <w:r>
              <w:rPr>
                <w:rFonts w:ascii="Arial" w:hAnsi="Arial" w:cs="Arial"/>
                <w:sz w:val="20"/>
                <w:szCs w:val="20"/>
                <w:lang w:eastAsia="it-IT"/>
              </w:rPr>
              <w:t xml:space="preserve"> Entrate Titolo 5.04 relative a Altre entrate per riduzioni di attività finanziarie</w:t>
            </w:r>
          </w:p>
        </w:tc>
        <w:tc>
          <w:tcPr>
            <w:tcW w:w="387" w:type="dxa"/>
            <w:shd w:val="clear" w:color="auto" w:fill="auto"/>
            <w:noWrap/>
            <w:hideMark/>
          </w:tcPr>
          <w:p w:rsidR="0021097D" w:rsidRPr="001C24B5" w:rsidRDefault="0021097D" w:rsidP="00F126BD">
            <w:pPr>
              <w:spacing w:after="0" w:line="276" w:lineRule="auto"/>
              <w:rPr>
                <w:rFonts w:eastAsia="Times New Roman" w:cs="Calibri"/>
                <w:b/>
                <w:lang w:eastAsia="it-IT"/>
              </w:rPr>
            </w:pPr>
            <w:r w:rsidRPr="003D6A14">
              <w:rPr>
                <w:rFonts w:eastAsia="Times New Roman" w:cs="Calibri"/>
                <w:b/>
                <w:lang w:eastAsia="it-IT"/>
              </w:rPr>
              <w:t>(+)</w:t>
            </w:r>
          </w:p>
        </w:tc>
        <w:tc>
          <w:tcPr>
            <w:tcW w:w="2948" w:type="dxa"/>
            <w:shd w:val="clear" w:color="auto" w:fill="auto"/>
            <w:noWrap/>
            <w:vAlign w:val="center"/>
            <w:hideMark/>
          </w:tcPr>
          <w:p w:rsidR="0021097D" w:rsidRPr="00B16BF1" w:rsidRDefault="0021097D" w:rsidP="00F126BD">
            <w:pPr>
              <w:spacing w:after="0" w:line="276" w:lineRule="auto"/>
              <w:jc w:val="right"/>
              <w:rPr>
                <w:rFonts w:eastAsia="Times New Roman" w:cs="Calibri"/>
                <w:sz w:val="20"/>
                <w:szCs w:val="20"/>
                <w:lang w:val="en-US" w:eastAsia="it-IT"/>
              </w:rPr>
            </w:pPr>
            <w:r w:rsidRPr="00F315E2">
              <w:rPr>
                <w:rFonts w:cs="Calibri"/>
                <w:noProof/>
                <w:sz w:val="20"/>
                <w:szCs w:val="20"/>
              </w:rPr>
              <w:t>0,00</w:t>
            </w:r>
          </w:p>
        </w:tc>
      </w:tr>
      <w:tr w:rsidR="0021097D" w:rsidRPr="00B16BF1" w:rsidTr="009A37E5">
        <w:trPr>
          <w:trHeight w:val="567"/>
        </w:trPr>
        <w:tc>
          <w:tcPr>
            <w:tcW w:w="6379" w:type="dxa"/>
            <w:shd w:val="clear" w:color="auto" w:fill="FFFBFB"/>
            <w:noWrap/>
            <w:vAlign w:val="center"/>
            <w:hideMark/>
          </w:tcPr>
          <w:p w:rsidR="0021097D" w:rsidRPr="00505A90" w:rsidRDefault="0021097D">
            <w:pPr>
              <w:spacing w:after="0" w:line="276" w:lineRule="auto"/>
              <w:rPr>
                <w:rFonts w:eastAsia="Times New Roman" w:cs="Calibri"/>
                <w:lang w:eastAsia="it-IT"/>
              </w:rPr>
            </w:pPr>
            <w:r w:rsidRPr="00373797">
              <w:rPr>
                <w:rFonts w:ascii="Arial" w:hAnsi="Arial" w:cs="Arial"/>
                <w:b/>
                <w:sz w:val="20"/>
                <w:szCs w:val="20"/>
                <w:lang w:eastAsia="it-IT"/>
              </w:rPr>
              <w:t>X1)</w:t>
            </w:r>
            <w:r>
              <w:rPr>
                <w:rFonts w:ascii="Arial" w:hAnsi="Arial" w:cs="Arial"/>
                <w:sz w:val="20"/>
                <w:szCs w:val="20"/>
                <w:lang w:eastAsia="it-IT"/>
              </w:rPr>
              <w:t xml:space="preserve"> Spese Titolo 3.02 per Concessione crediti di breve termine</w:t>
            </w:r>
          </w:p>
        </w:tc>
        <w:tc>
          <w:tcPr>
            <w:tcW w:w="387" w:type="dxa"/>
            <w:shd w:val="clear" w:color="auto" w:fill="auto"/>
            <w:noWrap/>
            <w:vAlign w:val="center"/>
            <w:hideMark/>
          </w:tcPr>
          <w:p w:rsidR="0021097D" w:rsidRPr="002B2E95" w:rsidRDefault="0021097D">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948" w:type="dxa"/>
            <w:shd w:val="clear" w:color="auto" w:fill="auto"/>
            <w:noWrap/>
            <w:vAlign w:val="center"/>
            <w:hideMark/>
          </w:tcPr>
          <w:p w:rsidR="0021097D" w:rsidRPr="00B16BF1" w:rsidRDefault="0021097D">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9A37E5">
        <w:trPr>
          <w:trHeight w:val="567"/>
        </w:trPr>
        <w:tc>
          <w:tcPr>
            <w:tcW w:w="6379" w:type="dxa"/>
            <w:shd w:val="clear" w:color="auto" w:fill="FFFBFB"/>
            <w:noWrap/>
            <w:vAlign w:val="center"/>
            <w:hideMark/>
          </w:tcPr>
          <w:p w:rsidR="0021097D" w:rsidRPr="00505A90" w:rsidRDefault="0021097D">
            <w:pPr>
              <w:spacing w:after="0" w:line="276" w:lineRule="auto"/>
              <w:rPr>
                <w:rFonts w:eastAsia="Times New Roman" w:cs="Calibri"/>
                <w:lang w:eastAsia="it-IT"/>
              </w:rPr>
            </w:pPr>
            <w:r w:rsidRPr="00373797">
              <w:rPr>
                <w:rFonts w:ascii="Arial" w:hAnsi="Arial" w:cs="Arial"/>
                <w:b/>
                <w:sz w:val="20"/>
                <w:szCs w:val="20"/>
                <w:lang w:eastAsia="it-IT"/>
              </w:rPr>
              <w:t>X2)</w:t>
            </w:r>
            <w:r>
              <w:rPr>
                <w:rFonts w:ascii="Arial" w:hAnsi="Arial" w:cs="Arial"/>
                <w:sz w:val="20"/>
                <w:szCs w:val="20"/>
                <w:lang w:eastAsia="it-IT"/>
              </w:rPr>
              <w:t xml:space="preserve"> Spese Titolo 3.03 per Concessione crediti di medio-lungo termine</w:t>
            </w:r>
          </w:p>
        </w:tc>
        <w:tc>
          <w:tcPr>
            <w:tcW w:w="387" w:type="dxa"/>
            <w:shd w:val="clear" w:color="auto" w:fill="auto"/>
            <w:noWrap/>
            <w:vAlign w:val="center"/>
            <w:hideMark/>
          </w:tcPr>
          <w:p w:rsidR="0021097D" w:rsidRPr="002B2E95" w:rsidRDefault="0021097D">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948" w:type="dxa"/>
            <w:shd w:val="clear" w:color="auto" w:fill="auto"/>
            <w:noWrap/>
            <w:vAlign w:val="center"/>
            <w:hideMark/>
          </w:tcPr>
          <w:p w:rsidR="0021097D" w:rsidRPr="00B16BF1" w:rsidRDefault="0021097D">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9A37E5">
        <w:trPr>
          <w:trHeight w:val="567"/>
        </w:trPr>
        <w:tc>
          <w:tcPr>
            <w:tcW w:w="6379" w:type="dxa"/>
            <w:shd w:val="clear" w:color="auto" w:fill="FFFBFB"/>
            <w:vAlign w:val="center"/>
            <w:hideMark/>
          </w:tcPr>
          <w:p w:rsidR="0021097D" w:rsidRPr="00505A90" w:rsidRDefault="0021097D">
            <w:pPr>
              <w:spacing w:after="0" w:line="276" w:lineRule="auto"/>
              <w:rPr>
                <w:rFonts w:eastAsia="Times New Roman" w:cs="Calibri"/>
                <w:lang w:eastAsia="it-IT"/>
              </w:rPr>
            </w:pPr>
            <w:r>
              <w:rPr>
                <w:rFonts w:ascii="Arial" w:hAnsi="Arial" w:cs="Arial"/>
                <w:sz w:val="20"/>
                <w:szCs w:val="20"/>
                <w:lang w:eastAsia="it-IT"/>
              </w:rPr>
              <w:t>Y) Spese Titolo 3.04 per Altre spese per incremento di attività finanziarie</w:t>
            </w:r>
          </w:p>
        </w:tc>
        <w:tc>
          <w:tcPr>
            <w:tcW w:w="387" w:type="dxa"/>
            <w:shd w:val="clear" w:color="auto" w:fill="auto"/>
            <w:noWrap/>
            <w:vAlign w:val="center"/>
            <w:hideMark/>
          </w:tcPr>
          <w:p w:rsidR="0021097D" w:rsidRPr="002B2E95" w:rsidRDefault="0021097D">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948" w:type="dxa"/>
            <w:shd w:val="clear" w:color="auto" w:fill="auto"/>
            <w:noWrap/>
            <w:vAlign w:val="center"/>
            <w:hideMark/>
          </w:tcPr>
          <w:p w:rsidR="0021097D" w:rsidRPr="00B16BF1" w:rsidRDefault="0021097D">
            <w:pPr>
              <w:spacing w:after="0" w:line="276" w:lineRule="auto"/>
              <w:jc w:val="right"/>
              <w:rPr>
                <w:rFonts w:eastAsia="Times New Roman" w:cs="Calibri"/>
                <w:sz w:val="20"/>
                <w:szCs w:val="20"/>
                <w:lang w:eastAsia="it-IT"/>
              </w:rPr>
            </w:pPr>
            <w:r w:rsidRPr="00F315E2">
              <w:rPr>
                <w:rFonts w:cs="Calibri"/>
                <w:noProof/>
                <w:sz w:val="20"/>
                <w:szCs w:val="20"/>
              </w:rPr>
              <w:t>0,00</w:t>
            </w:r>
          </w:p>
        </w:tc>
      </w:tr>
      <w:tr w:rsidR="0021097D" w:rsidRPr="00B16BF1" w:rsidTr="009A37E5">
        <w:trPr>
          <w:trHeight w:val="567"/>
        </w:trPr>
        <w:tc>
          <w:tcPr>
            <w:tcW w:w="6379" w:type="dxa"/>
            <w:shd w:val="clear" w:color="auto" w:fill="F7CAAC"/>
            <w:noWrap/>
            <w:vAlign w:val="center"/>
            <w:hideMark/>
          </w:tcPr>
          <w:p w:rsidR="0021097D" w:rsidRPr="00505A90" w:rsidRDefault="0021097D">
            <w:pPr>
              <w:spacing w:after="0" w:line="276" w:lineRule="auto"/>
              <w:jc w:val="right"/>
              <w:rPr>
                <w:rFonts w:eastAsia="Times New Roman" w:cs="Calibri"/>
                <w:b/>
                <w:bCs/>
                <w:lang w:eastAsia="it-IT"/>
              </w:rPr>
            </w:pPr>
            <w:r>
              <w:rPr>
                <w:rFonts w:ascii="Arial,Bold" w:hAnsi="Arial,Bold" w:cs="Arial,Bold"/>
                <w:b/>
                <w:bCs/>
                <w:sz w:val="20"/>
                <w:szCs w:val="20"/>
                <w:lang w:eastAsia="it-IT"/>
              </w:rPr>
              <w:t>W1) Risultato di competenza (W/1 = O1+Z1+S1+S2+T-X1-X2-Y)</w:t>
            </w:r>
          </w:p>
        </w:tc>
        <w:tc>
          <w:tcPr>
            <w:tcW w:w="387" w:type="dxa"/>
            <w:shd w:val="clear" w:color="auto" w:fill="auto"/>
            <w:noWrap/>
            <w:vAlign w:val="center"/>
            <w:hideMark/>
          </w:tcPr>
          <w:p w:rsidR="0021097D" w:rsidRPr="001C24B5" w:rsidRDefault="0021097D">
            <w:pPr>
              <w:spacing w:after="0" w:line="276" w:lineRule="auto"/>
              <w:rPr>
                <w:rFonts w:eastAsia="Times New Roman" w:cs="Calibri"/>
                <w:b/>
                <w:lang w:eastAsia="it-IT"/>
              </w:rPr>
            </w:pPr>
          </w:p>
        </w:tc>
        <w:tc>
          <w:tcPr>
            <w:tcW w:w="2948" w:type="dxa"/>
            <w:shd w:val="clear" w:color="auto" w:fill="auto"/>
            <w:noWrap/>
            <w:vAlign w:val="center"/>
            <w:hideMark/>
          </w:tcPr>
          <w:p w:rsidR="0021097D" w:rsidRPr="0008436C" w:rsidRDefault="0021097D">
            <w:pPr>
              <w:spacing w:after="0" w:line="276" w:lineRule="auto"/>
              <w:jc w:val="right"/>
              <w:rPr>
                <w:rFonts w:eastAsia="Times New Roman" w:cs="Calibri"/>
                <w:b/>
                <w:bCs/>
                <w:sz w:val="20"/>
                <w:szCs w:val="20"/>
                <w:lang w:eastAsia="it-IT"/>
              </w:rPr>
            </w:pPr>
            <w:r w:rsidRPr="00F315E2">
              <w:rPr>
                <w:rFonts w:cs="Calibri"/>
                <w:b/>
                <w:noProof/>
                <w:sz w:val="20"/>
                <w:szCs w:val="20"/>
                <w:lang w:val="en-US"/>
              </w:rPr>
              <w:t>1.934.016,37</w:t>
            </w:r>
          </w:p>
        </w:tc>
      </w:tr>
      <w:tr w:rsidR="0021097D" w:rsidRPr="00B16BF1" w:rsidTr="009A37E5">
        <w:trPr>
          <w:trHeight w:val="567"/>
        </w:trPr>
        <w:tc>
          <w:tcPr>
            <w:tcW w:w="6379" w:type="dxa"/>
            <w:shd w:val="clear" w:color="auto" w:fill="FFFBFB"/>
            <w:vAlign w:val="center"/>
            <w:hideMark/>
          </w:tcPr>
          <w:p w:rsidR="0021097D" w:rsidRPr="00505A90" w:rsidRDefault="0021097D">
            <w:pPr>
              <w:spacing w:after="0" w:line="276" w:lineRule="auto"/>
              <w:rPr>
                <w:rFonts w:eastAsia="Times New Roman" w:cs="Calibri"/>
                <w:lang w:eastAsia="it-IT"/>
              </w:rPr>
            </w:pPr>
            <w:r>
              <w:rPr>
                <w:rFonts w:eastAsia="Times New Roman" w:cs="Calibri"/>
                <w:lang w:eastAsia="it-IT"/>
              </w:rPr>
              <w:t xml:space="preserve">- </w:t>
            </w:r>
            <w:r w:rsidRPr="00505A90">
              <w:rPr>
                <w:rFonts w:eastAsia="Times New Roman" w:cs="Calibri"/>
                <w:lang w:eastAsia="it-IT"/>
              </w:rPr>
              <w:t>Risorse accantonate in c/capitale stanziate nel bilancio dell'esercizio N</w:t>
            </w:r>
          </w:p>
        </w:tc>
        <w:tc>
          <w:tcPr>
            <w:tcW w:w="387" w:type="dxa"/>
            <w:shd w:val="clear" w:color="auto" w:fill="auto"/>
            <w:noWrap/>
            <w:vAlign w:val="center"/>
            <w:hideMark/>
          </w:tcPr>
          <w:p w:rsidR="0021097D" w:rsidRPr="002B2E95" w:rsidRDefault="0021097D">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948" w:type="dxa"/>
            <w:shd w:val="clear" w:color="auto" w:fill="auto"/>
            <w:noWrap/>
            <w:vAlign w:val="center"/>
            <w:hideMark/>
          </w:tcPr>
          <w:p w:rsidR="0021097D" w:rsidRPr="0008436C" w:rsidRDefault="0021097D">
            <w:pPr>
              <w:spacing w:after="0" w:line="276" w:lineRule="auto"/>
              <w:jc w:val="right"/>
              <w:rPr>
                <w:rFonts w:eastAsia="Times New Roman" w:cs="Calibri"/>
                <w:b/>
                <w:bCs/>
                <w:sz w:val="20"/>
                <w:szCs w:val="20"/>
                <w:lang w:eastAsia="it-IT"/>
              </w:rPr>
            </w:pPr>
            <w:r w:rsidRPr="00F315E2">
              <w:rPr>
                <w:rFonts w:cs="Calibri"/>
                <w:noProof/>
                <w:sz w:val="20"/>
                <w:szCs w:val="20"/>
              </w:rPr>
              <w:t>295.583,69</w:t>
            </w:r>
          </w:p>
        </w:tc>
      </w:tr>
      <w:tr w:rsidR="0021097D" w:rsidRPr="00B16BF1" w:rsidTr="009A37E5">
        <w:trPr>
          <w:trHeight w:val="567"/>
        </w:trPr>
        <w:tc>
          <w:tcPr>
            <w:tcW w:w="6379" w:type="dxa"/>
            <w:shd w:val="clear" w:color="auto" w:fill="FFFBFB"/>
            <w:vAlign w:val="center"/>
            <w:hideMark/>
          </w:tcPr>
          <w:p w:rsidR="0021097D" w:rsidRPr="00505A90" w:rsidRDefault="0021097D">
            <w:pPr>
              <w:spacing w:after="0" w:line="276" w:lineRule="auto"/>
              <w:rPr>
                <w:rFonts w:eastAsia="Times New Roman" w:cs="Calibri"/>
                <w:lang w:eastAsia="it-IT"/>
              </w:rPr>
            </w:pPr>
            <w:r w:rsidRPr="00505A90">
              <w:rPr>
                <w:rFonts w:eastAsia="Times New Roman" w:cs="Calibri"/>
                <w:lang w:eastAsia="it-IT"/>
              </w:rPr>
              <w:t>- Risorse vincolate in c/capitale nel bilancio</w:t>
            </w:r>
          </w:p>
        </w:tc>
        <w:tc>
          <w:tcPr>
            <w:tcW w:w="387" w:type="dxa"/>
            <w:shd w:val="clear" w:color="auto" w:fill="auto"/>
            <w:noWrap/>
            <w:vAlign w:val="center"/>
            <w:hideMark/>
          </w:tcPr>
          <w:p w:rsidR="0021097D" w:rsidRPr="002B2E95" w:rsidRDefault="0021097D">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948" w:type="dxa"/>
            <w:shd w:val="clear" w:color="auto" w:fill="auto"/>
            <w:noWrap/>
            <w:vAlign w:val="center"/>
            <w:hideMark/>
          </w:tcPr>
          <w:p w:rsidR="0021097D" w:rsidRPr="0008436C" w:rsidRDefault="0021097D">
            <w:pPr>
              <w:spacing w:after="0" w:line="276" w:lineRule="auto"/>
              <w:jc w:val="right"/>
              <w:rPr>
                <w:rFonts w:eastAsia="Times New Roman" w:cs="Calibri"/>
                <w:b/>
                <w:bCs/>
                <w:sz w:val="20"/>
                <w:szCs w:val="20"/>
                <w:lang w:eastAsia="it-IT"/>
              </w:rPr>
            </w:pPr>
            <w:r w:rsidRPr="00F315E2">
              <w:rPr>
                <w:rFonts w:cs="Calibri"/>
                <w:noProof/>
                <w:sz w:val="20"/>
                <w:szCs w:val="20"/>
              </w:rPr>
              <w:t>683.077,52</w:t>
            </w:r>
          </w:p>
        </w:tc>
      </w:tr>
      <w:tr w:rsidR="0021097D" w:rsidRPr="00B16BF1" w:rsidTr="009A37E5">
        <w:trPr>
          <w:trHeight w:val="567"/>
        </w:trPr>
        <w:tc>
          <w:tcPr>
            <w:tcW w:w="6379" w:type="dxa"/>
            <w:shd w:val="clear" w:color="auto" w:fill="F7CAAC"/>
            <w:vAlign w:val="center"/>
            <w:hideMark/>
          </w:tcPr>
          <w:p w:rsidR="0021097D" w:rsidRPr="00505A90" w:rsidRDefault="0021097D">
            <w:pPr>
              <w:spacing w:after="0" w:line="276" w:lineRule="auto"/>
              <w:jc w:val="right"/>
              <w:rPr>
                <w:rFonts w:eastAsia="Times New Roman" w:cs="Calibri"/>
                <w:b/>
                <w:bCs/>
                <w:lang w:eastAsia="it-IT"/>
              </w:rPr>
            </w:pPr>
            <w:r>
              <w:rPr>
                <w:rFonts w:ascii="Arial,Bold" w:hAnsi="Arial,Bold" w:cs="Arial,Bold"/>
                <w:b/>
                <w:bCs/>
                <w:sz w:val="20"/>
                <w:szCs w:val="20"/>
                <w:lang w:eastAsia="it-IT"/>
              </w:rPr>
              <w:t>W2) Equilibrio di bilancio</w:t>
            </w:r>
          </w:p>
        </w:tc>
        <w:tc>
          <w:tcPr>
            <w:tcW w:w="387" w:type="dxa"/>
            <w:shd w:val="clear" w:color="auto" w:fill="auto"/>
            <w:noWrap/>
            <w:vAlign w:val="center"/>
            <w:hideMark/>
          </w:tcPr>
          <w:p w:rsidR="0021097D" w:rsidRPr="001C24B5" w:rsidRDefault="0021097D">
            <w:pPr>
              <w:spacing w:after="0" w:line="276" w:lineRule="auto"/>
              <w:rPr>
                <w:rFonts w:eastAsia="Times New Roman" w:cs="Calibri"/>
                <w:b/>
                <w:lang w:eastAsia="it-IT"/>
              </w:rPr>
            </w:pPr>
          </w:p>
        </w:tc>
        <w:tc>
          <w:tcPr>
            <w:tcW w:w="2948" w:type="dxa"/>
            <w:shd w:val="clear" w:color="auto" w:fill="auto"/>
            <w:noWrap/>
            <w:vAlign w:val="center"/>
            <w:hideMark/>
          </w:tcPr>
          <w:p w:rsidR="0021097D" w:rsidRPr="0008436C" w:rsidRDefault="0021097D">
            <w:pPr>
              <w:spacing w:after="0" w:line="276" w:lineRule="auto"/>
              <w:jc w:val="right"/>
              <w:rPr>
                <w:rFonts w:eastAsia="Times New Roman" w:cs="Calibri"/>
                <w:b/>
                <w:bCs/>
                <w:sz w:val="20"/>
                <w:szCs w:val="20"/>
                <w:lang w:eastAsia="it-IT"/>
              </w:rPr>
            </w:pPr>
            <w:r w:rsidRPr="00F315E2">
              <w:rPr>
                <w:rFonts w:cs="Calibri"/>
                <w:b/>
                <w:noProof/>
                <w:sz w:val="20"/>
                <w:szCs w:val="20"/>
                <w:lang w:val="en-US"/>
              </w:rPr>
              <w:t>955.355,16</w:t>
            </w:r>
          </w:p>
        </w:tc>
      </w:tr>
      <w:tr w:rsidR="0021097D" w:rsidRPr="00B16BF1" w:rsidTr="009A37E5">
        <w:trPr>
          <w:trHeight w:val="567"/>
        </w:trPr>
        <w:tc>
          <w:tcPr>
            <w:tcW w:w="6379" w:type="dxa"/>
            <w:shd w:val="clear" w:color="auto" w:fill="FFFBFB"/>
            <w:vAlign w:val="center"/>
            <w:hideMark/>
          </w:tcPr>
          <w:p w:rsidR="0021097D" w:rsidRPr="00505A90" w:rsidRDefault="0021097D">
            <w:pPr>
              <w:spacing w:after="0" w:line="276" w:lineRule="auto"/>
              <w:rPr>
                <w:rFonts w:eastAsia="Times New Roman" w:cs="Calibri"/>
                <w:lang w:eastAsia="it-IT"/>
              </w:rPr>
            </w:pPr>
            <w:r w:rsidRPr="00505A90">
              <w:rPr>
                <w:rFonts w:eastAsia="Times New Roman" w:cs="Calibri"/>
                <w:lang w:eastAsia="it-IT"/>
              </w:rPr>
              <w:t>- Variazione accantonamenti in c/capitale effettuata in sede di rendiconto</w:t>
            </w:r>
            <w:r>
              <w:rPr>
                <w:rFonts w:eastAsia="Times New Roman" w:cs="Calibri"/>
                <w:lang w:eastAsia="it-IT"/>
              </w:rPr>
              <w:t xml:space="preserve"> </w:t>
            </w:r>
            <w:r w:rsidRPr="00505A90">
              <w:rPr>
                <w:rFonts w:eastAsia="Times New Roman" w:cs="Calibri"/>
                <w:lang w:eastAsia="it-IT"/>
              </w:rPr>
              <w:t>(+)/(-)</w:t>
            </w:r>
          </w:p>
        </w:tc>
        <w:tc>
          <w:tcPr>
            <w:tcW w:w="387" w:type="dxa"/>
            <w:shd w:val="clear" w:color="auto" w:fill="auto"/>
            <w:noWrap/>
            <w:vAlign w:val="center"/>
            <w:hideMark/>
          </w:tcPr>
          <w:p w:rsidR="0021097D" w:rsidRPr="002B2E95" w:rsidRDefault="0021097D">
            <w:pPr>
              <w:spacing w:after="0" w:line="276" w:lineRule="auto"/>
              <w:rPr>
                <w:rFonts w:eastAsia="Times New Roman" w:cs="Calibri"/>
                <w:b/>
                <w:color w:val="FF0000"/>
                <w:lang w:eastAsia="it-IT"/>
              </w:rPr>
            </w:pPr>
            <w:r w:rsidRPr="002B2E95">
              <w:rPr>
                <w:rFonts w:eastAsia="Times New Roman" w:cs="Calibri"/>
                <w:b/>
                <w:color w:val="FF0000"/>
                <w:lang w:eastAsia="it-IT"/>
              </w:rPr>
              <w:t>(-)</w:t>
            </w:r>
          </w:p>
        </w:tc>
        <w:tc>
          <w:tcPr>
            <w:tcW w:w="2948" w:type="dxa"/>
            <w:shd w:val="clear" w:color="auto" w:fill="auto"/>
            <w:noWrap/>
            <w:vAlign w:val="center"/>
            <w:hideMark/>
          </w:tcPr>
          <w:p w:rsidR="0021097D" w:rsidRPr="0008436C" w:rsidRDefault="0021097D">
            <w:pPr>
              <w:spacing w:after="0" w:line="276" w:lineRule="auto"/>
              <w:jc w:val="right"/>
              <w:rPr>
                <w:rFonts w:eastAsia="Times New Roman" w:cs="Calibri"/>
                <w:b/>
                <w:bCs/>
                <w:sz w:val="20"/>
                <w:szCs w:val="20"/>
                <w:lang w:eastAsia="it-IT"/>
              </w:rPr>
            </w:pPr>
            <w:r w:rsidRPr="00F315E2">
              <w:rPr>
                <w:rFonts w:cs="Calibri"/>
                <w:noProof/>
                <w:sz w:val="20"/>
                <w:szCs w:val="20"/>
              </w:rPr>
              <w:t>90.422,91</w:t>
            </w:r>
          </w:p>
        </w:tc>
      </w:tr>
      <w:tr w:rsidR="0021097D" w:rsidRPr="005144D0" w:rsidTr="009A37E5">
        <w:trPr>
          <w:trHeight w:val="567"/>
        </w:trPr>
        <w:tc>
          <w:tcPr>
            <w:tcW w:w="6379" w:type="dxa"/>
            <w:shd w:val="clear" w:color="auto" w:fill="F7CAAC"/>
            <w:vAlign w:val="center"/>
            <w:hideMark/>
          </w:tcPr>
          <w:p w:rsidR="0021097D" w:rsidRPr="00505A90" w:rsidRDefault="0021097D">
            <w:pPr>
              <w:spacing w:after="0" w:line="276" w:lineRule="auto"/>
              <w:jc w:val="right"/>
              <w:rPr>
                <w:rFonts w:eastAsia="Times New Roman" w:cs="Calibri"/>
                <w:b/>
                <w:bCs/>
                <w:lang w:eastAsia="it-IT"/>
              </w:rPr>
            </w:pPr>
            <w:r>
              <w:rPr>
                <w:rFonts w:ascii="Arial,Bold" w:hAnsi="Arial,Bold" w:cs="Arial,Bold"/>
                <w:b/>
                <w:bCs/>
                <w:sz w:val="20"/>
                <w:szCs w:val="20"/>
                <w:lang w:eastAsia="it-IT"/>
              </w:rPr>
              <w:t>W3) Equilibrio Complessivo</w:t>
            </w:r>
          </w:p>
        </w:tc>
        <w:tc>
          <w:tcPr>
            <w:tcW w:w="387" w:type="dxa"/>
            <w:shd w:val="clear" w:color="auto" w:fill="auto"/>
            <w:noWrap/>
            <w:vAlign w:val="center"/>
            <w:hideMark/>
          </w:tcPr>
          <w:p w:rsidR="0021097D" w:rsidRPr="001C24B5" w:rsidRDefault="0021097D">
            <w:pPr>
              <w:spacing w:after="0" w:line="276" w:lineRule="auto"/>
              <w:rPr>
                <w:rFonts w:eastAsia="Times New Roman" w:cs="Calibri"/>
                <w:b/>
                <w:lang w:eastAsia="it-IT"/>
              </w:rPr>
            </w:pPr>
          </w:p>
        </w:tc>
        <w:tc>
          <w:tcPr>
            <w:tcW w:w="2948" w:type="dxa"/>
            <w:shd w:val="clear" w:color="auto" w:fill="auto"/>
            <w:noWrap/>
            <w:vAlign w:val="center"/>
            <w:hideMark/>
          </w:tcPr>
          <w:p w:rsidR="0021097D" w:rsidRPr="0008436C" w:rsidRDefault="0021097D">
            <w:pPr>
              <w:spacing w:after="0" w:line="276" w:lineRule="auto"/>
              <w:jc w:val="right"/>
              <w:rPr>
                <w:rFonts w:eastAsia="Times New Roman" w:cs="Calibri"/>
                <w:b/>
                <w:bCs/>
                <w:sz w:val="20"/>
                <w:szCs w:val="20"/>
                <w:lang w:eastAsia="it-IT"/>
              </w:rPr>
            </w:pPr>
            <w:r w:rsidRPr="00F315E2">
              <w:rPr>
                <w:rFonts w:cs="Calibri"/>
                <w:b/>
                <w:noProof/>
                <w:sz w:val="20"/>
                <w:szCs w:val="20"/>
                <w:lang w:val="en-US"/>
              </w:rPr>
              <w:t>864.932,25</w:t>
            </w:r>
          </w:p>
        </w:tc>
      </w:tr>
    </w:tbl>
    <w:p w:rsidR="0021097D" w:rsidRDefault="0021097D" w:rsidP="006E550E">
      <w:pPr>
        <w:spacing w:line="360" w:lineRule="auto"/>
        <w:jc w:val="both"/>
      </w:pPr>
    </w:p>
    <w:p w:rsidR="0021097D" w:rsidRPr="0091199D" w:rsidRDefault="0021097D">
      <w:pPr>
        <w:pStyle w:val="Titolo2"/>
        <w:numPr>
          <w:ilvl w:val="1"/>
          <w:numId w:val="2"/>
        </w:numPr>
        <w:spacing w:before="0" w:line="360" w:lineRule="auto"/>
        <w:ind w:left="567" w:hanging="567"/>
        <w:jc w:val="both"/>
        <w:rPr>
          <w:b/>
          <w:bCs/>
          <w:color w:val="943634"/>
          <w:sz w:val="28"/>
          <w:szCs w:val="28"/>
        </w:rPr>
      </w:pPr>
      <w:bookmarkStart w:id="28" w:name="_Toc132898776"/>
      <w:r w:rsidRPr="0091199D">
        <w:rPr>
          <w:b/>
          <w:bCs/>
          <w:color w:val="943634"/>
          <w:sz w:val="28"/>
          <w:szCs w:val="28"/>
        </w:rPr>
        <w:lastRenderedPageBreak/>
        <w:t>Gestione dei movimenti di cassa</w:t>
      </w:r>
      <w:bookmarkEnd w:id="28"/>
    </w:p>
    <w:p w:rsidR="0021097D" w:rsidRPr="00213499" w:rsidRDefault="0021097D">
      <w:pPr>
        <w:pStyle w:val="Titolo3"/>
        <w:numPr>
          <w:ilvl w:val="2"/>
          <w:numId w:val="2"/>
        </w:numPr>
        <w:ind w:left="709" w:hanging="709"/>
        <w:rPr>
          <w:b/>
          <w:bCs/>
          <w:color w:val="943634"/>
        </w:rPr>
      </w:pPr>
      <w:bookmarkStart w:id="29" w:name="_Toc132898777"/>
      <w:r w:rsidRPr="00213499">
        <w:rPr>
          <w:b/>
          <w:bCs/>
          <w:color w:val="943634"/>
        </w:rPr>
        <w:t>Evoluzione della cassa</w:t>
      </w:r>
      <w:bookmarkEnd w:id="29"/>
    </w:p>
    <w:p w:rsidR="0021097D" w:rsidRDefault="0021097D" w:rsidP="009C7863">
      <w:pPr>
        <w:spacing w:line="360" w:lineRule="auto"/>
        <w:ind w:firstLine="709"/>
        <w:jc w:val="both"/>
      </w:pPr>
      <w:r w:rsidRPr="005D2FC5">
        <w:t>Il fondo di cassa al 31/</w:t>
      </w:r>
      <w:r w:rsidRPr="00E4321D">
        <w:t>12/</w:t>
      </w:r>
      <w:r w:rsidRPr="00F315E2">
        <w:rPr>
          <w:noProof/>
        </w:rPr>
        <w:t>2022</w:t>
      </w:r>
      <w:r>
        <w:t xml:space="preserve"> </w:t>
      </w:r>
      <w:r w:rsidRPr="005D2FC5">
        <w:t>risultante dal</w:t>
      </w:r>
      <w:r w:rsidR="00E44FD8">
        <w:t xml:space="preserve"> conto del Tesoriere</w:t>
      </w:r>
      <w:r w:rsidRPr="005D2FC5">
        <w:t xml:space="preserve"> corrisponde alle risultanze delle scritture contabili dell’Ente.</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58"/>
        <w:gridCol w:w="2551"/>
      </w:tblGrid>
      <w:tr w:rsidR="0021097D" w:rsidRPr="00B16BF1" w:rsidTr="009A37E5">
        <w:trPr>
          <w:trHeight w:val="290"/>
        </w:trPr>
        <w:tc>
          <w:tcPr>
            <w:tcW w:w="9709" w:type="dxa"/>
            <w:gridSpan w:val="2"/>
            <w:shd w:val="clear" w:color="auto" w:fill="FABF8F"/>
            <w:noWrap/>
            <w:vAlign w:val="center"/>
            <w:hideMark/>
          </w:tcPr>
          <w:p w:rsidR="0021097D" w:rsidRPr="00430F61" w:rsidRDefault="0021097D" w:rsidP="00430F61">
            <w:pPr>
              <w:spacing w:after="0" w:line="240" w:lineRule="auto"/>
              <w:rPr>
                <w:rFonts w:eastAsia="Times New Roman" w:cs="Calibri"/>
                <w:b/>
                <w:color w:val="000000"/>
                <w:lang w:eastAsia="it-IT"/>
              </w:rPr>
            </w:pPr>
            <w:r w:rsidRPr="00430F61">
              <w:rPr>
                <w:rFonts w:eastAsia="Times New Roman" w:cs="Calibri"/>
                <w:b/>
                <w:color w:val="000000"/>
                <w:lang w:eastAsia="it-IT"/>
              </w:rPr>
              <w:t>Fondo cassa</w:t>
            </w:r>
          </w:p>
        </w:tc>
      </w:tr>
      <w:tr w:rsidR="0021097D" w:rsidRPr="00B16BF1" w:rsidTr="00373797">
        <w:trPr>
          <w:trHeight w:val="320"/>
        </w:trPr>
        <w:tc>
          <w:tcPr>
            <w:tcW w:w="7158" w:type="dxa"/>
            <w:shd w:val="clear" w:color="auto" w:fill="FFFBFB"/>
            <w:vAlign w:val="center"/>
            <w:hideMark/>
          </w:tcPr>
          <w:p w:rsidR="0021097D" w:rsidRPr="007D2CAE" w:rsidRDefault="0021097D" w:rsidP="007D2CAE">
            <w:pPr>
              <w:spacing w:after="0" w:line="240" w:lineRule="auto"/>
              <w:rPr>
                <w:rFonts w:eastAsia="Times New Roman" w:cs="Calibri"/>
                <w:color w:val="000000"/>
                <w:lang w:eastAsia="it-IT"/>
              </w:rPr>
            </w:pPr>
            <w:r w:rsidRPr="007D2CAE">
              <w:rPr>
                <w:rFonts w:eastAsia="Times New Roman" w:cs="Calibri"/>
                <w:color w:val="000000"/>
                <w:lang w:eastAsia="it-IT"/>
              </w:rPr>
              <w:t xml:space="preserve">Fondo di cassa da conto del Tesoriere al 31 </w:t>
            </w:r>
            <w:r w:rsidRPr="00E4321D">
              <w:rPr>
                <w:rFonts w:eastAsia="Times New Roman" w:cs="Calibri"/>
                <w:color w:val="000000"/>
                <w:lang w:eastAsia="it-IT"/>
              </w:rPr>
              <w:t xml:space="preserve">dicembre </w:t>
            </w:r>
            <w:r w:rsidRPr="00F315E2">
              <w:rPr>
                <w:rFonts w:eastAsia="Times New Roman" w:cs="Calibri"/>
                <w:noProof/>
                <w:color w:val="000000"/>
                <w:lang w:eastAsia="it-IT"/>
              </w:rPr>
              <w:t>2022</w:t>
            </w:r>
          </w:p>
        </w:tc>
        <w:tc>
          <w:tcPr>
            <w:tcW w:w="2551" w:type="dxa"/>
            <w:shd w:val="clear" w:color="auto" w:fill="auto"/>
            <w:noWrap/>
            <w:vAlign w:val="center"/>
            <w:hideMark/>
          </w:tcPr>
          <w:p w:rsidR="0021097D" w:rsidRPr="00AB3A2A" w:rsidRDefault="00E44FD8"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7.464.053,29</w:t>
            </w:r>
          </w:p>
        </w:tc>
      </w:tr>
      <w:tr w:rsidR="0021097D" w:rsidRPr="00B16BF1" w:rsidTr="00373797">
        <w:trPr>
          <w:trHeight w:val="320"/>
        </w:trPr>
        <w:tc>
          <w:tcPr>
            <w:tcW w:w="7158" w:type="dxa"/>
            <w:shd w:val="clear" w:color="auto" w:fill="FFFBFB"/>
            <w:vAlign w:val="center"/>
            <w:hideMark/>
          </w:tcPr>
          <w:p w:rsidR="0021097D" w:rsidRPr="007D2CAE" w:rsidRDefault="0021097D" w:rsidP="007D2CAE">
            <w:pPr>
              <w:spacing w:after="0" w:line="240" w:lineRule="auto"/>
              <w:rPr>
                <w:rFonts w:eastAsia="Times New Roman" w:cs="Calibri"/>
                <w:color w:val="000000"/>
                <w:lang w:eastAsia="it-IT"/>
              </w:rPr>
            </w:pPr>
            <w:r w:rsidRPr="007D2CAE">
              <w:rPr>
                <w:rFonts w:eastAsia="Times New Roman" w:cs="Calibri"/>
                <w:color w:val="000000"/>
                <w:lang w:eastAsia="it-IT"/>
              </w:rPr>
              <w:t xml:space="preserve">Fondo di cassa da scritture contabili al 31 </w:t>
            </w:r>
            <w:r w:rsidRPr="00E4321D">
              <w:rPr>
                <w:rFonts w:eastAsia="Times New Roman" w:cs="Calibri"/>
                <w:color w:val="000000"/>
                <w:lang w:eastAsia="it-IT"/>
              </w:rPr>
              <w:t xml:space="preserve">dicembre </w:t>
            </w:r>
            <w:r w:rsidRPr="00F315E2">
              <w:rPr>
                <w:rFonts w:eastAsia="Times New Roman" w:cs="Calibri"/>
                <w:noProof/>
                <w:color w:val="000000"/>
                <w:lang w:eastAsia="it-IT"/>
              </w:rPr>
              <w:t>2022</w:t>
            </w:r>
            <w:r w:rsidRPr="007D2CAE">
              <w:rPr>
                <w:rFonts w:eastAsia="Times New Roman" w:cs="Calibri"/>
                <w:color w:val="000000"/>
                <w:lang w:eastAsia="it-IT"/>
              </w:rPr>
              <w:t xml:space="preserve"> </w:t>
            </w:r>
          </w:p>
        </w:tc>
        <w:tc>
          <w:tcPr>
            <w:tcW w:w="2551"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7.464.053,29</w:t>
            </w:r>
          </w:p>
        </w:tc>
      </w:tr>
    </w:tbl>
    <w:p w:rsidR="0021097D" w:rsidRDefault="0021097D" w:rsidP="009C7863">
      <w:pPr>
        <w:spacing w:line="360" w:lineRule="auto"/>
        <w:ind w:firstLine="709"/>
        <w:jc w:val="both"/>
      </w:pPr>
    </w:p>
    <w:p w:rsidR="0021097D" w:rsidRDefault="0021097D" w:rsidP="009C7863">
      <w:pPr>
        <w:spacing w:after="0" w:line="360" w:lineRule="auto"/>
        <w:ind w:firstLine="709"/>
        <w:jc w:val="both"/>
      </w:pPr>
      <w:r>
        <w:t>L’andamento del fondo cassa finale dell’ultimo biennio è riportato nella tabella sottostante, nella quale si dà evidenza anche della parte vincolata.</w:t>
      </w:r>
    </w:p>
    <w:p w:rsidR="009743B4" w:rsidRDefault="009743B4" w:rsidP="009C7863">
      <w:pPr>
        <w:spacing w:after="0" w:line="360" w:lineRule="auto"/>
        <w:ind w:firstLine="709"/>
        <w:jc w:val="both"/>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56"/>
        <w:gridCol w:w="1878"/>
        <w:gridCol w:w="2181"/>
        <w:gridCol w:w="1963"/>
      </w:tblGrid>
      <w:tr w:rsidR="0021097D" w:rsidRPr="00B16BF1" w:rsidTr="007A129A">
        <w:trPr>
          <w:trHeight w:val="290"/>
        </w:trPr>
        <w:tc>
          <w:tcPr>
            <w:tcW w:w="3756" w:type="dxa"/>
            <w:shd w:val="clear" w:color="auto" w:fill="FABF8F"/>
            <w:vAlign w:val="center"/>
            <w:hideMark/>
          </w:tcPr>
          <w:p w:rsidR="0021097D" w:rsidRPr="007D2CAE" w:rsidRDefault="0021097D" w:rsidP="007A129A">
            <w:pPr>
              <w:spacing w:after="0" w:line="240" w:lineRule="auto"/>
              <w:rPr>
                <w:rFonts w:eastAsia="Times New Roman" w:cs="Calibri"/>
                <w:b/>
                <w:bCs/>
                <w:color w:val="000000"/>
                <w:lang w:eastAsia="it-IT"/>
              </w:rPr>
            </w:pPr>
            <w:r w:rsidRPr="007D2CAE">
              <w:rPr>
                <w:rFonts w:eastAsia="Times New Roman" w:cs="Calibri"/>
                <w:b/>
                <w:bCs/>
                <w:color w:val="000000"/>
                <w:lang w:eastAsia="it-IT"/>
              </w:rPr>
              <w:t>Andamento fondo cassa finale</w:t>
            </w:r>
          </w:p>
        </w:tc>
        <w:tc>
          <w:tcPr>
            <w:tcW w:w="1878" w:type="dxa"/>
            <w:shd w:val="clear" w:color="auto" w:fill="FABF8F"/>
            <w:vAlign w:val="center"/>
          </w:tcPr>
          <w:p w:rsidR="0021097D" w:rsidRPr="00E4321D" w:rsidRDefault="0021097D" w:rsidP="007A129A">
            <w:pPr>
              <w:spacing w:after="0" w:line="240" w:lineRule="auto"/>
              <w:jc w:val="center"/>
              <w:rPr>
                <w:rFonts w:eastAsia="Times New Roman" w:cs="Calibri"/>
                <w:b/>
                <w:bCs/>
                <w:color w:val="000000"/>
                <w:lang w:eastAsia="it-IT"/>
              </w:rPr>
            </w:pPr>
            <w:r w:rsidRPr="00F315E2">
              <w:rPr>
                <w:rFonts w:eastAsia="Times New Roman" w:cs="Calibri"/>
                <w:b/>
                <w:bCs/>
                <w:noProof/>
                <w:color w:val="000000"/>
                <w:lang w:eastAsia="it-IT"/>
              </w:rPr>
              <w:t>2021</w:t>
            </w:r>
          </w:p>
        </w:tc>
        <w:tc>
          <w:tcPr>
            <w:tcW w:w="2181" w:type="dxa"/>
            <w:shd w:val="clear" w:color="auto" w:fill="FABF8F"/>
            <w:vAlign w:val="center"/>
          </w:tcPr>
          <w:p w:rsidR="0021097D" w:rsidRPr="00E4321D" w:rsidRDefault="0021097D" w:rsidP="007A129A">
            <w:pPr>
              <w:spacing w:after="0" w:line="240" w:lineRule="auto"/>
              <w:jc w:val="center"/>
              <w:rPr>
                <w:rFonts w:eastAsia="Times New Roman" w:cs="Calibri"/>
                <w:b/>
                <w:bCs/>
                <w:color w:val="000000"/>
                <w:lang w:eastAsia="it-IT"/>
              </w:rPr>
            </w:pPr>
            <w:r w:rsidRPr="00F315E2">
              <w:rPr>
                <w:rFonts w:eastAsia="Times New Roman" w:cs="Calibri"/>
                <w:b/>
                <w:bCs/>
                <w:noProof/>
                <w:color w:val="000000"/>
                <w:lang w:eastAsia="it-IT"/>
              </w:rPr>
              <w:t>2022</w:t>
            </w:r>
          </w:p>
        </w:tc>
        <w:tc>
          <w:tcPr>
            <w:tcW w:w="1963" w:type="dxa"/>
            <w:shd w:val="clear" w:color="auto" w:fill="FABF8F"/>
            <w:vAlign w:val="center"/>
          </w:tcPr>
          <w:p w:rsidR="0021097D" w:rsidRPr="00E4321D" w:rsidRDefault="0021097D" w:rsidP="007A129A">
            <w:pPr>
              <w:spacing w:after="0" w:line="240" w:lineRule="auto"/>
              <w:jc w:val="center"/>
              <w:rPr>
                <w:rFonts w:eastAsia="Times New Roman" w:cs="Calibri"/>
                <w:b/>
                <w:bCs/>
                <w:color w:val="000000"/>
                <w:lang w:eastAsia="it-IT"/>
              </w:rPr>
            </w:pPr>
            <w:r>
              <w:rPr>
                <w:rFonts w:eastAsia="Times New Roman" w:cs="Calibri"/>
                <w:b/>
                <w:bCs/>
                <w:color w:val="000000"/>
                <w:lang w:eastAsia="it-IT"/>
              </w:rPr>
              <w:t>Differenza</w:t>
            </w:r>
          </w:p>
        </w:tc>
      </w:tr>
      <w:tr w:rsidR="0021097D" w:rsidRPr="00356F0E" w:rsidTr="007A129A">
        <w:trPr>
          <w:trHeight w:val="290"/>
        </w:trPr>
        <w:tc>
          <w:tcPr>
            <w:tcW w:w="3756" w:type="dxa"/>
            <w:shd w:val="clear" w:color="auto" w:fill="FFFBFB"/>
            <w:noWrap/>
            <w:vAlign w:val="center"/>
            <w:hideMark/>
          </w:tcPr>
          <w:p w:rsidR="0021097D" w:rsidRPr="007D2CAE" w:rsidRDefault="0021097D" w:rsidP="007A129A">
            <w:pPr>
              <w:spacing w:after="0" w:line="240" w:lineRule="auto"/>
              <w:rPr>
                <w:rFonts w:eastAsia="Times New Roman" w:cs="Calibri"/>
                <w:color w:val="000000"/>
                <w:lang w:eastAsia="it-IT"/>
              </w:rPr>
            </w:pPr>
            <w:r w:rsidRPr="007D2CAE">
              <w:rPr>
                <w:rFonts w:eastAsia="Times New Roman" w:cs="Calibri"/>
                <w:color w:val="000000"/>
                <w:lang w:eastAsia="it-IT"/>
              </w:rPr>
              <w:t xml:space="preserve">Fondo cassa complessivo al 31.12 </w:t>
            </w:r>
          </w:p>
        </w:tc>
        <w:tc>
          <w:tcPr>
            <w:tcW w:w="1878" w:type="dxa"/>
            <w:shd w:val="clear" w:color="auto" w:fill="auto"/>
            <w:noWrap/>
            <w:vAlign w:val="center"/>
          </w:tcPr>
          <w:p w:rsidR="0021097D" w:rsidRPr="009170E9" w:rsidRDefault="0021097D" w:rsidP="007A129A">
            <w:pPr>
              <w:spacing w:after="0" w:line="240" w:lineRule="auto"/>
              <w:jc w:val="right"/>
              <w:rPr>
                <w:rFonts w:eastAsia="Times New Roman" w:cs="Calibri"/>
                <w:color w:val="000000"/>
                <w:sz w:val="20"/>
                <w:szCs w:val="20"/>
                <w:lang w:eastAsia="it-IT"/>
              </w:rPr>
            </w:pPr>
            <w:r w:rsidRPr="00F315E2">
              <w:rPr>
                <w:rFonts w:cs="Calibri"/>
                <w:noProof/>
                <w:sz w:val="20"/>
                <w:szCs w:val="20"/>
              </w:rPr>
              <w:t>7.570.122,07</w:t>
            </w:r>
          </w:p>
        </w:tc>
        <w:tc>
          <w:tcPr>
            <w:tcW w:w="2181" w:type="dxa"/>
            <w:shd w:val="clear" w:color="auto" w:fill="auto"/>
            <w:noWrap/>
            <w:vAlign w:val="center"/>
          </w:tcPr>
          <w:p w:rsidR="0021097D" w:rsidRPr="009170E9" w:rsidRDefault="0021097D" w:rsidP="007A129A">
            <w:pPr>
              <w:spacing w:after="0" w:line="240" w:lineRule="auto"/>
              <w:jc w:val="right"/>
              <w:rPr>
                <w:rFonts w:eastAsia="Times New Roman" w:cs="Calibri"/>
                <w:color w:val="000000"/>
                <w:sz w:val="20"/>
                <w:szCs w:val="20"/>
                <w:lang w:eastAsia="it-IT"/>
              </w:rPr>
            </w:pPr>
            <w:r w:rsidRPr="00F315E2">
              <w:rPr>
                <w:rFonts w:cs="Calibri"/>
                <w:noProof/>
                <w:sz w:val="20"/>
                <w:szCs w:val="20"/>
              </w:rPr>
              <w:t>7.464.053,29</w:t>
            </w:r>
          </w:p>
        </w:tc>
        <w:tc>
          <w:tcPr>
            <w:tcW w:w="1963" w:type="dxa"/>
            <w:shd w:val="clear" w:color="auto" w:fill="auto"/>
            <w:noWrap/>
            <w:vAlign w:val="center"/>
          </w:tcPr>
          <w:p w:rsidR="0021097D" w:rsidRPr="0088039A" w:rsidRDefault="0021097D" w:rsidP="007A129A">
            <w:pPr>
              <w:spacing w:after="0" w:line="240" w:lineRule="auto"/>
              <w:jc w:val="right"/>
              <w:rPr>
                <w:rFonts w:eastAsia="Times New Roman" w:cs="Calibri"/>
                <w:sz w:val="20"/>
                <w:szCs w:val="20"/>
                <w:lang w:eastAsia="it-IT"/>
              </w:rPr>
            </w:pPr>
            <w:r w:rsidRPr="00F315E2">
              <w:rPr>
                <w:rFonts w:eastAsia="Times New Roman" w:cs="Calibri"/>
                <w:noProof/>
                <w:sz w:val="20"/>
                <w:szCs w:val="20"/>
                <w:lang w:eastAsia="it-IT"/>
              </w:rPr>
              <w:t>0,00</w:t>
            </w:r>
          </w:p>
        </w:tc>
      </w:tr>
      <w:tr w:rsidR="00E44FD8" w:rsidRPr="009743B4" w:rsidTr="007A129A">
        <w:trPr>
          <w:trHeight w:val="290"/>
        </w:trPr>
        <w:tc>
          <w:tcPr>
            <w:tcW w:w="3756" w:type="dxa"/>
            <w:shd w:val="clear" w:color="auto" w:fill="FFFBFB"/>
            <w:vAlign w:val="center"/>
            <w:hideMark/>
          </w:tcPr>
          <w:p w:rsidR="00E44FD8" w:rsidRPr="007D2CAE" w:rsidRDefault="00E44FD8" w:rsidP="00E44FD8">
            <w:pPr>
              <w:spacing w:after="0" w:line="240" w:lineRule="auto"/>
              <w:jc w:val="right"/>
              <w:rPr>
                <w:rFonts w:eastAsia="Times New Roman" w:cs="Calibri"/>
                <w:i/>
                <w:iCs/>
                <w:color w:val="000000"/>
                <w:lang w:eastAsia="it-IT"/>
              </w:rPr>
            </w:pPr>
            <w:r w:rsidRPr="007D2CAE">
              <w:rPr>
                <w:rFonts w:eastAsia="Times New Roman" w:cs="Calibri"/>
                <w:i/>
                <w:iCs/>
                <w:color w:val="000000"/>
                <w:lang w:eastAsia="it-IT"/>
              </w:rPr>
              <w:t>di cui cassa vincolata</w:t>
            </w:r>
          </w:p>
        </w:tc>
        <w:tc>
          <w:tcPr>
            <w:tcW w:w="1878" w:type="dxa"/>
            <w:shd w:val="clear" w:color="auto" w:fill="auto"/>
            <w:noWrap/>
            <w:vAlign w:val="center"/>
          </w:tcPr>
          <w:p w:rsidR="00E44FD8" w:rsidRPr="009170E9" w:rsidRDefault="00E44FD8" w:rsidP="00E44FD8">
            <w:pPr>
              <w:spacing w:after="0" w:line="240" w:lineRule="auto"/>
              <w:jc w:val="right"/>
              <w:rPr>
                <w:rFonts w:eastAsia="Times New Roman" w:cs="Calibri"/>
                <w:color w:val="000000"/>
                <w:sz w:val="20"/>
                <w:szCs w:val="20"/>
                <w:lang w:eastAsia="it-IT"/>
              </w:rPr>
            </w:pPr>
            <w:r w:rsidRPr="00F315E2">
              <w:rPr>
                <w:rFonts w:cs="Calibri"/>
                <w:noProof/>
                <w:sz w:val="20"/>
                <w:szCs w:val="20"/>
              </w:rPr>
              <w:t>7.570.122,07</w:t>
            </w:r>
          </w:p>
        </w:tc>
        <w:tc>
          <w:tcPr>
            <w:tcW w:w="2181" w:type="dxa"/>
            <w:shd w:val="clear" w:color="auto" w:fill="auto"/>
            <w:noWrap/>
            <w:vAlign w:val="center"/>
            <w:hideMark/>
          </w:tcPr>
          <w:p w:rsidR="00E44FD8" w:rsidRPr="009170E9" w:rsidRDefault="00E44FD8" w:rsidP="00E44FD8">
            <w:pPr>
              <w:spacing w:after="0" w:line="240" w:lineRule="auto"/>
              <w:jc w:val="right"/>
              <w:rPr>
                <w:rFonts w:eastAsia="Times New Roman" w:cs="Calibri"/>
                <w:color w:val="000000"/>
                <w:sz w:val="20"/>
                <w:szCs w:val="20"/>
                <w:lang w:eastAsia="it-IT"/>
              </w:rPr>
            </w:pPr>
            <w:r w:rsidRPr="00F315E2">
              <w:rPr>
                <w:rFonts w:cs="Calibri"/>
                <w:noProof/>
                <w:sz w:val="20"/>
                <w:szCs w:val="20"/>
              </w:rPr>
              <w:t>7.464.053,29</w:t>
            </w:r>
          </w:p>
        </w:tc>
        <w:tc>
          <w:tcPr>
            <w:tcW w:w="1963" w:type="dxa"/>
            <w:shd w:val="clear" w:color="auto" w:fill="auto"/>
            <w:noWrap/>
            <w:vAlign w:val="center"/>
            <w:hideMark/>
          </w:tcPr>
          <w:p w:rsidR="00E44FD8" w:rsidRPr="009743B4" w:rsidRDefault="00E44FD8" w:rsidP="00E44FD8">
            <w:pPr>
              <w:spacing w:after="0" w:line="240" w:lineRule="auto"/>
              <w:jc w:val="right"/>
              <w:rPr>
                <w:rFonts w:eastAsia="Times New Roman" w:cs="Calibri"/>
                <w:color w:val="000000"/>
                <w:lang w:eastAsia="it-IT"/>
              </w:rPr>
            </w:pPr>
            <w:r w:rsidRPr="009743B4">
              <w:rPr>
                <w:rFonts w:eastAsia="Times New Roman" w:cs="Calibri"/>
                <w:color w:val="000000"/>
                <w:lang w:eastAsia="it-IT"/>
              </w:rPr>
              <w:t xml:space="preserve"> €          -   </w:t>
            </w:r>
          </w:p>
        </w:tc>
      </w:tr>
    </w:tbl>
    <w:p w:rsidR="0021097D" w:rsidRDefault="0021097D" w:rsidP="007D2CAE">
      <w:pPr>
        <w:spacing w:after="0" w:line="360" w:lineRule="auto"/>
        <w:jc w:val="both"/>
      </w:pPr>
    </w:p>
    <w:p w:rsidR="009743B4" w:rsidRDefault="009743B4" w:rsidP="009743B4">
      <w:pPr>
        <w:spacing w:after="0" w:line="360" w:lineRule="auto"/>
        <w:jc w:val="both"/>
      </w:pPr>
      <w:r>
        <w:t xml:space="preserve">Come risulta dalle operazioni di riconciliazione con il Tesoriere </w:t>
      </w:r>
      <w:r>
        <w:rPr>
          <w:rFonts w:eastAsia="Times New Roman" w:cs="Calibri"/>
          <w:color w:val="000000"/>
          <w:lang w:eastAsia="it-IT"/>
        </w:rPr>
        <w:t>MPS spa (prot. 2009/2023)</w:t>
      </w:r>
    </w:p>
    <w:p w:rsidR="009743B4" w:rsidRPr="009743B4" w:rsidRDefault="009743B4" w:rsidP="009743B4">
      <w:pPr>
        <w:numPr>
          <w:ilvl w:val="0"/>
          <w:numId w:val="43"/>
        </w:numPr>
        <w:spacing w:before="100" w:beforeAutospacing="1" w:after="100" w:afterAutospacing="1" w:line="240" w:lineRule="auto"/>
        <w:jc w:val="both"/>
        <w:rPr>
          <w:rFonts w:eastAsia="Times New Roman" w:cs="Calibri"/>
          <w:color w:val="000000"/>
          <w:lang w:eastAsia="it-IT"/>
        </w:rPr>
      </w:pPr>
      <w:r w:rsidRPr="009743B4">
        <w:rPr>
          <w:rFonts w:eastAsia="Times New Roman" w:cs="Calibri"/>
          <w:color w:val="000000"/>
          <w:lang w:eastAsia="it-IT"/>
        </w:rPr>
        <w:t>Alla data del 31.12.2022 le somme vincolate ammontavano</w:t>
      </w:r>
      <w:r>
        <w:rPr>
          <w:rFonts w:eastAsia="Times New Roman" w:cs="Calibri"/>
          <w:color w:val="000000"/>
          <w:lang w:eastAsia="it-IT"/>
        </w:rPr>
        <w:t xml:space="preserve"> nella contabilità del Tesoriere MPS spa</w:t>
      </w:r>
      <w:r w:rsidRPr="009743B4">
        <w:rPr>
          <w:rFonts w:eastAsia="Times New Roman" w:cs="Calibri"/>
          <w:color w:val="000000"/>
          <w:lang w:eastAsia="it-IT"/>
        </w:rPr>
        <w:t xml:space="preserve"> ad € 159.337,54 (cfr. wm210)</w:t>
      </w:r>
    </w:p>
    <w:p w:rsidR="009743B4" w:rsidRPr="009743B4" w:rsidRDefault="009743B4" w:rsidP="009743B4">
      <w:pPr>
        <w:numPr>
          <w:ilvl w:val="0"/>
          <w:numId w:val="43"/>
        </w:numPr>
        <w:spacing w:before="100" w:beforeAutospacing="1" w:after="100" w:afterAutospacing="1" w:line="240" w:lineRule="auto"/>
        <w:jc w:val="both"/>
        <w:rPr>
          <w:rFonts w:eastAsia="Times New Roman" w:cs="Calibri"/>
          <w:color w:val="000000"/>
          <w:lang w:eastAsia="it-IT"/>
        </w:rPr>
      </w:pPr>
      <w:r w:rsidRPr="009743B4">
        <w:rPr>
          <w:rFonts w:eastAsia="Times New Roman" w:cs="Calibri"/>
          <w:color w:val="000000"/>
          <w:lang w:eastAsia="it-IT"/>
        </w:rPr>
        <w:t xml:space="preserve">Alla data del 05.01.2023, come risultante dal tabulato WM000090, le somme vincolate ammontavano ad €. </w:t>
      </w:r>
      <w:r w:rsidRPr="009743B4">
        <w:rPr>
          <w:rFonts w:eastAsia="Times New Roman" w:cs="Calibri"/>
          <w:b/>
          <w:color w:val="000000"/>
          <w:lang w:eastAsia="it-IT"/>
        </w:rPr>
        <w:t>169.103,68</w:t>
      </w:r>
      <w:r w:rsidRPr="009743B4">
        <w:rPr>
          <w:rFonts w:eastAsia="Times New Roman" w:cs="Calibri"/>
          <w:color w:val="000000"/>
          <w:lang w:eastAsia="it-IT"/>
        </w:rPr>
        <w:t> </w:t>
      </w:r>
      <w:r>
        <w:rPr>
          <w:rFonts w:eastAsia="Times New Roman" w:cs="Calibri"/>
          <w:color w:val="000000"/>
          <w:lang w:eastAsia="it-IT"/>
        </w:rPr>
        <w:t>, somma concordante con la contabilità dell’ente al 31/12/2022, che comprende anche le regolarizzazioni dei provvisori effettuata nell’esercizio 2023 a valere  sul sul rendiconto 2022.</w:t>
      </w:r>
    </w:p>
    <w:p w:rsidR="009743B4" w:rsidRPr="009743B4" w:rsidRDefault="009743B4" w:rsidP="009743B4">
      <w:pPr>
        <w:spacing w:after="0" w:line="240" w:lineRule="auto"/>
        <w:jc w:val="both"/>
        <w:rPr>
          <w:rFonts w:eastAsia="Times New Roman" w:cs="Calibri"/>
          <w:color w:val="000000"/>
          <w:lang w:eastAsia="it-IT"/>
        </w:rPr>
      </w:pPr>
      <w:r w:rsidRPr="009743B4">
        <w:rPr>
          <w:rFonts w:eastAsia="Times New Roman" w:cs="Calibri"/>
          <w:color w:val="000000"/>
          <w:lang w:eastAsia="it-IT"/>
        </w:rPr>
        <w:t>Il riallineamento del totale vincoli</w:t>
      </w:r>
      <w:r>
        <w:rPr>
          <w:rFonts w:eastAsia="Times New Roman" w:cs="Calibri"/>
          <w:color w:val="000000"/>
          <w:lang w:eastAsia="it-IT"/>
        </w:rPr>
        <w:t xml:space="preserve">, come anticipato, </w:t>
      </w:r>
      <w:r w:rsidRPr="009743B4">
        <w:rPr>
          <w:rFonts w:eastAsia="Times New Roman" w:cs="Calibri"/>
          <w:color w:val="000000"/>
          <w:lang w:eastAsia="it-IT"/>
        </w:rPr>
        <w:t xml:space="preserve"> e’ riconducibile alle regolarizzazioni intervenute nel mese di gennaio</w:t>
      </w:r>
      <w:r>
        <w:rPr>
          <w:rFonts w:eastAsia="Times New Roman" w:cs="Calibri"/>
          <w:color w:val="000000"/>
          <w:lang w:eastAsia="it-IT"/>
        </w:rPr>
        <w:t xml:space="preserve"> 2023</w:t>
      </w:r>
      <w:r w:rsidRPr="009743B4">
        <w:rPr>
          <w:rFonts w:eastAsia="Times New Roman" w:cs="Calibri"/>
          <w:color w:val="000000"/>
          <w:lang w:eastAsia="it-IT"/>
        </w:rPr>
        <w:t>, quindi ad integrazione del rendiconto possiamo affermare che:</w:t>
      </w:r>
    </w:p>
    <w:p w:rsidR="009743B4" w:rsidRPr="009743B4" w:rsidRDefault="009743B4" w:rsidP="009743B4">
      <w:pPr>
        <w:numPr>
          <w:ilvl w:val="0"/>
          <w:numId w:val="44"/>
        </w:numPr>
        <w:spacing w:before="100" w:beforeAutospacing="1" w:after="100" w:afterAutospacing="1" w:line="240" w:lineRule="auto"/>
        <w:jc w:val="both"/>
        <w:rPr>
          <w:rFonts w:eastAsia="Times New Roman" w:cs="Calibri"/>
          <w:color w:val="000000"/>
          <w:lang w:eastAsia="it-IT"/>
        </w:rPr>
      </w:pPr>
      <w:r w:rsidRPr="009743B4">
        <w:rPr>
          <w:rFonts w:eastAsia="Times New Roman" w:cs="Calibri"/>
          <w:color w:val="000000"/>
          <w:lang w:eastAsia="it-IT"/>
        </w:rPr>
        <w:t>“la quota vincolata del fondo di cassa dell’esercizio 2022, è passata da € 159.337,54, risultanti al 31.12.2022, ad €. 169.103,68  per effetto delle regolarizzazioni effettuate successivamente al 31.12.2022 a valere sul medesimo esercizio” .</w:t>
      </w:r>
    </w:p>
    <w:p w:rsidR="009743B4" w:rsidRDefault="009743B4" w:rsidP="007D2CAE">
      <w:pPr>
        <w:spacing w:after="0" w:line="360" w:lineRule="auto"/>
        <w:jc w:val="both"/>
      </w:pPr>
    </w:p>
    <w:p w:rsidR="009743B4" w:rsidRDefault="009743B4" w:rsidP="007D2CAE">
      <w:pPr>
        <w:spacing w:after="0" w:line="360" w:lineRule="auto"/>
        <w:jc w:val="both"/>
      </w:pPr>
    </w:p>
    <w:p w:rsidR="0021097D" w:rsidRDefault="0021097D" w:rsidP="009C7863">
      <w:pPr>
        <w:spacing w:after="0" w:line="360" w:lineRule="auto"/>
        <w:ind w:firstLine="709"/>
        <w:jc w:val="both"/>
      </w:pPr>
      <w:r w:rsidRPr="003B3BD2">
        <w:t>L’ente ha provveduto</w:t>
      </w:r>
      <w:r w:rsidR="003B3BD2">
        <w:t xml:space="preserve"> </w:t>
      </w:r>
      <w:r>
        <w:t xml:space="preserve"> ad aggiornare correttamente la giacenza di cassa vincolata al </w:t>
      </w:r>
      <w:r w:rsidRPr="00EA7B92">
        <w:t>31/12/</w:t>
      </w:r>
      <w:r w:rsidRPr="00F315E2">
        <w:rPr>
          <w:noProof/>
        </w:rPr>
        <w:t>2022</w:t>
      </w:r>
      <w:r w:rsidRPr="00EA7B92">
        <w:t>.</w:t>
      </w:r>
    </w:p>
    <w:p w:rsidR="0021097D" w:rsidRDefault="0021097D" w:rsidP="009C7863">
      <w:pPr>
        <w:spacing w:after="0" w:line="360" w:lineRule="auto"/>
        <w:ind w:firstLine="709"/>
        <w:jc w:val="both"/>
      </w:pPr>
      <w:r>
        <w:t xml:space="preserve">I seguenti prospetti riportano la situazione di cassa dell'intero bilancio ed i flussi complessivi di cassa, con la relativa consistenza finale. </w:t>
      </w:r>
    </w:p>
    <w:p w:rsidR="00C46643" w:rsidRDefault="00C46643" w:rsidP="009C7863">
      <w:pPr>
        <w:spacing w:after="0" w:line="360" w:lineRule="auto"/>
        <w:ind w:firstLine="709"/>
        <w:jc w:val="both"/>
      </w:pPr>
    </w:p>
    <w:p w:rsidR="00C46643" w:rsidRDefault="00C46643" w:rsidP="009C7863">
      <w:pPr>
        <w:spacing w:after="0" w:line="360" w:lineRule="auto"/>
        <w:ind w:firstLine="709"/>
        <w:jc w:val="both"/>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47"/>
        <w:gridCol w:w="640"/>
        <w:gridCol w:w="1768"/>
        <w:gridCol w:w="1922"/>
        <w:gridCol w:w="2401"/>
      </w:tblGrid>
      <w:tr w:rsidR="0021097D" w:rsidRPr="00B16BF1" w:rsidTr="00B16BF1">
        <w:trPr>
          <w:trHeight w:val="290"/>
        </w:trPr>
        <w:tc>
          <w:tcPr>
            <w:tcW w:w="9778" w:type="dxa"/>
            <w:gridSpan w:val="5"/>
            <w:shd w:val="clear" w:color="auto" w:fill="FBD4B4"/>
            <w:noWrap/>
            <w:vAlign w:val="bottom"/>
            <w:hideMark/>
          </w:tcPr>
          <w:p w:rsidR="0021097D" w:rsidRPr="00B16BF1" w:rsidRDefault="0021097D" w:rsidP="006611A3">
            <w:pPr>
              <w:spacing w:after="0" w:line="240" w:lineRule="auto"/>
              <w:rPr>
                <w:rFonts w:eastAsia="Times New Roman" w:cs="Calibri"/>
                <w:b/>
                <w:color w:val="000000"/>
                <w:sz w:val="18"/>
                <w:szCs w:val="18"/>
                <w:lang w:eastAsia="it-IT"/>
              </w:rPr>
            </w:pPr>
            <w:r w:rsidRPr="006E51A1">
              <w:rPr>
                <w:rFonts w:eastAsia="Times New Roman" w:cs="Calibri"/>
                <w:b/>
                <w:color w:val="000000"/>
                <w:lang w:eastAsia="it-IT"/>
              </w:rPr>
              <w:t> </w:t>
            </w:r>
            <w:r w:rsidRPr="00B16BF1">
              <w:rPr>
                <w:rFonts w:eastAsia="Times New Roman" w:cs="Calibri"/>
                <w:b/>
                <w:color w:val="000000"/>
                <w:shd w:val="clear" w:color="auto" w:fill="FBD4B4"/>
                <w:lang w:eastAsia="it-IT"/>
              </w:rPr>
              <w:t>RISULTATO COMPLESSIVO DELLA GESTIONE</w:t>
            </w:r>
            <w:r w:rsidRPr="00B16BF1">
              <w:rPr>
                <w:rFonts w:eastAsia="Times New Roman" w:cs="Calibri"/>
                <w:b/>
                <w:color w:val="000000"/>
                <w:sz w:val="18"/>
                <w:szCs w:val="18"/>
                <w:lang w:eastAsia="it-IT"/>
              </w:rPr>
              <w:t> </w:t>
            </w:r>
          </w:p>
        </w:tc>
      </w:tr>
      <w:tr w:rsidR="0021097D" w:rsidRPr="00B16BF1" w:rsidTr="0061240A">
        <w:trPr>
          <w:trHeight w:val="290"/>
        </w:trPr>
        <w:tc>
          <w:tcPr>
            <w:tcW w:w="3047" w:type="dxa"/>
            <w:shd w:val="clear" w:color="auto" w:fill="FFFBFB"/>
            <w:noWrap/>
            <w:vAlign w:val="bottom"/>
            <w:hideMark/>
          </w:tcPr>
          <w:p w:rsidR="0021097D" w:rsidRPr="00AB3A2A" w:rsidRDefault="0021097D" w:rsidP="00C72E4C">
            <w:pPr>
              <w:spacing w:after="0" w:line="240" w:lineRule="auto"/>
              <w:rPr>
                <w:rFonts w:eastAsia="Times New Roman" w:cs="Calibri"/>
                <w:color w:val="000000"/>
                <w:lang w:eastAsia="it-IT"/>
              </w:rPr>
            </w:pPr>
            <w:r w:rsidRPr="00AB3A2A">
              <w:rPr>
                <w:rFonts w:eastAsia="Times New Roman" w:cs="Calibri"/>
                <w:color w:val="000000"/>
                <w:lang w:eastAsia="it-IT"/>
              </w:rPr>
              <w:t>Fondo cassa al 1° gennaio</w:t>
            </w:r>
          </w:p>
        </w:tc>
        <w:tc>
          <w:tcPr>
            <w:tcW w:w="640" w:type="dxa"/>
            <w:shd w:val="clear" w:color="auto" w:fill="auto"/>
            <w:noWrap/>
            <w:vAlign w:val="bottom"/>
            <w:hideMark/>
          </w:tcPr>
          <w:p w:rsidR="0021097D" w:rsidRPr="00AB3A2A" w:rsidRDefault="0021097D" w:rsidP="00C72E4C">
            <w:pPr>
              <w:spacing w:after="0" w:line="240" w:lineRule="auto"/>
              <w:jc w:val="center"/>
              <w:rPr>
                <w:rFonts w:eastAsia="Times New Roman" w:cs="Calibri"/>
                <w:color w:val="000000"/>
                <w:lang w:eastAsia="it-IT"/>
              </w:rPr>
            </w:pPr>
            <w:r w:rsidRPr="00AB3A2A">
              <w:rPr>
                <w:rFonts w:eastAsia="Times New Roman" w:cs="Calibri"/>
                <w:color w:val="000000"/>
                <w:lang w:eastAsia="it-IT"/>
              </w:rPr>
              <w:t> </w:t>
            </w:r>
          </w:p>
        </w:tc>
        <w:tc>
          <w:tcPr>
            <w:tcW w:w="1768" w:type="dxa"/>
            <w:shd w:val="clear" w:color="auto" w:fill="auto"/>
            <w:noWrap/>
            <w:vAlign w:val="center"/>
            <w:hideMark/>
          </w:tcPr>
          <w:p w:rsidR="0021097D" w:rsidRPr="00AB3A2A" w:rsidRDefault="0021097D" w:rsidP="00AB3A2A">
            <w:pPr>
              <w:spacing w:after="0" w:line="240" w:lineRule="auto"/>
              <w:jc w:val="right"/>
              <w:rPr>
                <w:rFonts w:eastAsia="Times New Roman" w:cs="Calibri"/>
                <w:color w:val="000000"/>
                <w:sz w:val="20"/>
                <w:szCs w:val="20"/>
                <w:lang w:eastAsia="it-IT"/>
              </w:rPr>
            </w:pPr>
            <w:r>
              <w:rPr>
                <w:rFonts w:eastAsia="Times New Roman" w:cs="Calibri"/>
                <w:color w:val="000000"/>
                <w:sz w:val="20"/>
                <w:szCs w:val="20"/>
                <w:lang w:eastAsia="it-IT"/>
              </w:rPr>
              <w:t>-</w:t>
            </w:r>
            <w:r w:rsidRPr="00AB3A2A">
              <w:rPr>
                <w:rFonts w:eastAsia="Times New Roman" w:cs="Calibri"/>
                <w:color w:val="000000"/>
                <w:sz w:val="20"/>
                <w:szCs w:val="20"/>
                <w:lang w:eastAsia="it-IT"/>
              </w:rPr>
              <w:t> </w:t>
            </w:r>
          </w:p>
        </w:tc>
        <w:tc>
          <w:tcPr>
            <w:tcW w:w="1922" w:type="dxa"/>
            <w:shd w:val="clear" w:color="auto" w:fill="auto"/>
            <w:noWrap/>
            <w:vAlign w:val="center"/>
            <w:hideMark/>
          </w:tcPr>
          <w:p w:rsidR="0021097D" w:rsidRPr="00AB3A2A" w:rsidRDefault="0021097D" w:rsidP="00AB3A2A">
            <w:pPr>
              <w:spacing w:after="0" w:line="240" w:lineRule="auto"/>
              <w:jc w:val="right"/>
              <w:rPr>
                <w:rFonts w:eastAsia="Times New Roman" w:cs="Calibri"/>
                <w:color w:val="000000"/>
                <w:sz w:val="20"/>
                <w:szCs w:val="20"/>
                <w:lang w:eastAsia="it-IT"/>
              </w:rPr>
            </w:pPr>
            <w:r>
              <w:rPr>
                <w:rFonts w:eastAsia="Times New Roman" w:cs="Calibri"/>
                <w:color w:val="000000"/>
                <w:sz w:val="20"/>
                <w:szCs w:val="20"/>
                <w:lang w:eastAsia="it-IT"/>
              </w:rPr>
              <w:t>-</w:t>
            </w:r>
            <w:r w:rsidRPr="00AB3A2A">
              <w:rPr>
                <w:rFonts w:eastAsia="Times New Roman" w:cs="Calibri"/>
                <w:color w:val="000000"/>
                <w:sz w:val="20"/>
                <w:szCs w:val="20"/>
                <w:lang w:eastAsia="it-IT"/>
              </w:rPr>
              <w:t> </w:t>
            </w:r>
          </w:p>
        </w:tc>
        <w:tc>
          <w:tcPr>
            <w:tcW w:w="2401" w:type="dxa"/>
            <w:shd w:val="clear" w:color="auto" w:fill="auto"/>
            <w:noWrap/>
            <w:vAlign w:val="center"/>
            <w:hideMark/>
          </w:tcPr>
          <w:p w:rsidR="0021097D" w:rsidRPr="00B16BF1" w:rsidRDefault="0021097D" w:rsidP="00AB3A2A">
            <w:pPr>
              <w:spacing w:after="0" w:line="240" w:lineRule="auto"/>
              <w:jc w:val="right"/>
              <w:rPr>
                <w:rFonts w:eastAsia="Times New Roman" w:cs="Calibri"/>
                <w:color w:val="000000"/>
                <w:sz w:val="20"/>
                <w:szCs w:val="20"/>
                <w:lang w:eastAsia="it-IT"/>
              </w:rPr>
            </w:pPr>
            <w:r w:rsidRPr="00F315E2">
              <w:rPr>
                <w:rFonts w:cs="Calibri"/>
                <w:noProof/>
                <w:sz w:val="20"/>
                <w:szCs w:val="20"/>
              </w:rPr>
              <w:t>7.570.122,07</w:t>
            </w:r>
          </w:p>
        </w:tc>
      </w:tr>
      <w:tr w:rsidR="0021097D" w:rsidRPr="00B16BF1" w:rsidTr="0061240A">
        <w:trPr>
          <w:trHeight w:val="290"/>
        </w:trPr>
        <w:tc>
          <w:tcPr>
            <w:tcW w:w="3047" w:type="dxa"/>
            <w:shd w:val="clear" w:color="auto" w:fill="FFFBFB"/>
            <w:noWrap/>
            <w:vAlign w:val="bottom"/>
            <w:hideMark/>
          </w:tcPr>
          <w:p w:rsidR="0021097D" w:rsidRPr="00AB3A2A" w:rsidRDefault="0021097D" w:rsidP="00C72E4C">
            <w:pPr>
              <w:spacing w:after="0" w:line="240" w:lineRule="auto"/>
              <w:rPr>
                <w:rFonts w:eastAsia="Times New Roman" w:cs="Calibri"/>
                <w:color w:val="000000"/>
                <w:lang w:eastAsia="it-IT"/>
              </w:rPr>
            </w:pPr>
            <w:r w:rsidRPr="00AB3A2A">
              <w:rPr>
                <w:rFonts w:eastAsia="Times New Roman" w:cs="Calibri"/>
                <w:color w:val="000000"/>
                <w:lang w:eastAsia="it-IT"/>
              </w:rPr>
              <w:lastRenderedPageBreak/>
              <w:t>RISCOSSIONI</w:t>
            </w:r>
          </w:p>
        </w:tc>
        <w:tc>
          <w:tcPr>
            <w:tcW w:w="640" w:type="dxa"/>
            <w:shd w:val="clear" w:color="auto" w:fill="auto"/>
            <w:noWrap/>
            <w:vAlign w:val="bottom"/>
            <w:hideMark/>
          </w:tcPr>
          <w:p w:rsidR="0021097D" w:rsidRPr="002B2E95" w:rsidRDefault="0021097D" w:rsidP="00C72E4C">
            <w:pPr>
              <w:spacing w:after="0" w:line="240" w:lineRule="auto"/>
              <w:jc w:val="center"/>
              <w:rPr>
                <w:rFonts w:eastAsia="Times New Roman" w:cs="Calibri"/>
                <w:b/>
                <w:bCs/>
                <w:color w:val="000000"/>
                <w:lang w:eastAsia="it-IT"/>
              </w:rPr>
            </w:pPr>
            <w:r w:rsidRPr="002B2E95">
              <w:rPr>
                <w:rFonts w:eastAsia="Times New Roman" w:cs="Calibri"/>
                <w:b/>
                <w:bCs/>
                <w:color w:val="000000"/>
                <w:lang w:eastAsia="it-IT"/>
              </w:rPr>
              <w:t>(+)</w:t>
            </w:r>
          </w:p>
        </w:tc>
        <w:tc>
          <w:tcPr>
            <w:tcW w:w="1768" w:type="dxa"/>
            <w:shd w:val="clear" w:color="auto" w:fill="auto"/>
            <w:noWrap/>
            <w:vAlign w:val="center"/>
            <w:hideMark/>
          </w:tcPr>
          <w:p w:rsidR="0021097D" w:rsidRPr="00B16BF1" w:rsidRDefault="0021097D" w:rsidP="00AB3A2A">
            <w:pPr>
              <w:spacing w:after="0" w:line="240" w:lineRule="auto"/>
              <w:jc w:val="right"/>
              <w:rPr>
                <w:rFonts w:eastAsia="Times New Roman" w:cs="Calibri"/>
                <w:color w:val="000000"/>
                <w:sz w:val="20"/>
                <w:szCs w:val="20"/>
                <w:lang w:eastAsia="it-IT"/>
              </w:rPr>
            </w:pPr>
            <w:r w:rsidRPr="00F315E2">
              <w:rPr>
                <w:rFonts w:cs="Calibri"/>
                <w:noProof/>
                <w:sz w:val="20"/>
                <w:szCs w:val="20"/>
              </w:rPr>
              <w:t>1.173.249,82</w:t>
            </w:r>
          </w:p>
        </w:tc>
        <w:tc>
          <w:tcPr>
            <w:tcW w:w="1922" w:type="dxa"/>
            <w:shd w:val="clear" w:color="auto" w:fill="auto"/>
            <w:noWrap/>
            <w:vAlign w:val="center"/>
            <w:hideMark/>
          </w:tcPr>
          <w:p w:rsidR="0021097D" w:rsidRPr="00B16BF1" w:rsidRDefault="0021097D" w:rsidP="00AB3A2A">
            <w:pPr>
              <w:spacing w:after="0" w:line="240" w:lineRule="auto"/>
              <w:jc w:val="right"/>
              <w:rPr>
                <w:rFonts w:eastAsia="Times New Roman" w:cs="Calibri"/>
                <w:color w:val="000000"/>
                <w:sz w:val="20"/>
                <w:szCs w:val="20"/>
                <w:lang w:eastAsia="it-IT"/>
              </w:rPr>
            </w:pPr>
            <w:r w:rsidRPr="00F315E2">
              <w:rPr>
                <w:rFonts w:cs="Calibri"/>
                <w:noProof/>
                <w:sz w:val="20"/>
                <w:szCs w:val="20"/>
              </w:rPr>
              <w:t>8.298.384,87</w:t>
            </w:r>
          </w:p>
        </w:tc>
        <w:tc>
          <w:tcPr>
            <w:tcW w:w="2401" w:type="dxa"/>
            <w:shd w:val="clear" w:color="auto" w:fill="auto"/>
            <w:noWrap/>
            <w:vAlign w:val="center"/>
            <w:hideMark/>
          </w:tcPr>
          <w:p w:rsidR="0021097D" w:rsidRPr="00B16BF1" w:rsidRDefault="0021097D" w:rsidP="00AB3A2A">
            <w:pPr>
              <w:spacing w:after="0" w:line="240" w:lineRule="auto"/>
              <w:jc w:val="right"/>
              <w:rPr>
                <w:rFonts w:eastAsia="Times New Roman" w:cs="Calibri"/>
                <w:color w:val="000000"/>
                <w:sz w:val="20"/>
                <w:szCs w:val="20"/>
                <w:lang w:eastAsia="it-IT"/>
              </w:rPr>
            </w:pPr>
            <w:r w:rsidRPr="00F315E2">
              <w:rPr>
                <w:rFonts w:cs="Calibri"/>
                <w:noProof/>
                <w:sz w:val="20"/>
                <w:szCs w:val="20"/>
              </w:rPr>
              <w:t>9.471.634,69</w:t>
            </w:r>
          </w:p>
        </w:tc>
      </w:tr>
      <w:tr w:rsidR="0021097D" w:rsidRPr="00B16BF1" w:rsidTr="0061240A">
        <w:trPr>
          <w:trHeight w:val="290"/>
        </w:trPr>
        <w:tc>
          <w:tcPr>
            <w:tcW w:w="3047" w:type="dxa"/>
            <w:shd w:val="clear" w:color="auto" w:fill="FFFBFB"/>
            <w:noWrap/>
            <w:vAlign w:val="bottom"/>
            <w:hideMark/>
          </w:tcPr>
          <w:p w:rsidR="0021097D" w:rsidRPr="00AB3A2A" w:rsidRDefault="0021097D" w:rsidP="00C72E4C">
            <w:pPr>
              <w:spacing w:after="0" w:line="240" w:lineRule="auto"/>
              <w:rPr>
                <w:rFonts w:eastAsia="Times New Roman" w:cs="Calibri"/>
                <w:color w:val="000000"/>
                <w:lang w:eastAsia="it-IT"/>
              </w:rPr>
            </w:pPr>
            <w:r w:rsidRPr="00AB3A2A">
              <w:rPr>
                <w:rFonts w:eastAsia="Times New Roman" w:cs="Calibri"/>
                <w:color w:val="000000"/>
                <w:lang w:eastAsia="it-IT"/>
              </w:rPr>
              <w:t>PAGAMENTI</w:t>
            </w:r>
          </w:p>
        </w:tc>
        <w:tc>
          <w:tcPr>
            <w:tcW w:w="640" w:type="dxa"/>
            <w:shd w:val="clear" w:color="auto" w:fill="auto"/>
            <w:noWrap/>
            <w:vAlign w:val="bottom"/>
            <w:hideMark/>
          </w:tcPr>
          <w:p w:rsidR="0021097D" w:rsidRPr="002B2E95" w:rsidRDefault="0021097D" w:rsidP="00C72E4C">
            <w:pPr>
              <w:spacing w:after="0" w:line="240" w:lineRule="auto"/>
              <w:jc w:val="center"/>
              <w:rPr>
                <w:rFonts w:eastAsia="Times New Roman" w:cs="Calibri"/>
                <w:b/>
                <w:bCs/>
                <w:color w:val="FF0000"/>
                <w:lang w:eastAsia="it-IT"/>
              </w:rPr>
            </w:pPr>
            <w:r w:rsidRPr="002B2E95">
              <w:rPr>
                <w:rFonts w:eastAsia="Times New Roman" w:cs="Calibri"/>
                <w:b/>
                <w:bCs/>
                <w:color w:val="FF0000"/>
                <w:lang w:eastAsia="it-IT"/>
              </w:rPr>
              <w:t>(-)</w:t>
            </w:r>
          </w:p>
        </w:tc>
        <w:tc>
          <w:tcPr>
            <w:tcW w:w="1768" w:type="dxa"/>
            <w:shd w:val="clear" w:color="auto" w:fill="auto"/>
            <w:noWrap/>
            <w:vAlign w:val="center"/>
            <w:hideMark/>
          </w:tcPr>
          <w:p w:rsidR="0021097D" w:rsidRPr="00B16BF1" w:rsidRDefault="0021097D" w:rsidP="00AB3A2A">
            <w:pPr>
              <w:spacing w:after="0" w:line="240" w:lineRule="auto"/>
              <w:jc w:val="right"/>
              <w:rPr>
                <w:rFonts w:eastAsia="Times New Roman" w:cs="Calibri"/>
                <w:color w:val="000000"/>
                <w:sz w:val="20"/>
                <w:szCs w:val="20"/>
                <w:lang w:eastAsia="it-IT"/>
              </w:rPr>
            </w:pPr>
            <w:r w:rsidRPr="00F315E2">
              <w:rPr>
                <w:rFonts w:cs="Calibri"/>
                <w:noProof/>
                <w:sz w:val="20"/>
                <w:szCs w:val="20"/>
              </w:rPr>
              <w:t>1.347.778,03</w:t>
            </w:r>
          </w:p>
        </w:tc>
        <w:tc>
          <w:tcPr>
            <w:tcW w:w="1922" w:type="dxa"/>
            <w:shd w:val="clear" w:color="auto" w:fill="auto"/>
            <w:noWrap/>
            <w:vAlign w:val="center"/>
            <w:hideMark/>
          </w:tcPr>
          <w:p w:rsidR="0021097D" w:rsidRPr="00B16BF1" w:rsidRDefault="0021097D" w:rsidP="00AB3A2A">
            <w:pPr>
              <w:spacing w:after="0" w:line="240" w:lineRule="auto"/>
              <w:jc w:val="right"/>
              <w:rPr>
                <w:rFonts w:eastAsia="Times New Roman" w:cs="Calibri"/>
                <w:color w:val="000000"/>
                <w:sz w:val="20"/>
                <w:szCs w:val="20"/>
                <w:lang w:eastAsia="it-IT"/>
              </w:rPr>
            </w:pPr>
            <w:r w:rsidRPr="00F315E2">
              <w:rPr>
                <w:rFonts w:cs="Calibri"/>
                <w:noProof/>
                <w:sz w:val="20"/>
                <w:szCs w:val="20"/>
              </w:rPr>
              <w:t>8.229.925,44</w:t>
            </w:r>
          </w:p>
        </w:tc>
        <w:tc>
          <w:tcPr>
            <w:tcW w:w="2401" w:type="dxa"/>
            <w:shd w:val="clear" w:color="auto" w:fill="auto"/>
            <w:noWrap/>
            <w:vAlign w:val="center"/>
            <w:hideMark/>
          </w:tcPr>
          <w:p w:rsidR="0021097D" w:rsidRPr="00B16BF1" w:rsidRDefault="0021097D" w:rsidP="00AB3A2A">
            <w:pPr>
              <w:spacing w:after="0" w:line="240" w:lineRule="auto"/>
              <w:jc w:val="right"/>
              <w:rPr>
                <w:rFonts w:eastAsia="Times New Roman" w:cs="Calibri"/>
                <w:color w:val="000000"/>
                <w:sz w:val="20"/>
                <w:szCs w:val="20"/>
                <w:lang w:eastAsia="it-IT"/>
              </w:rPr>
            </w:pPr>
            <w:r w:rsidRPr="00F315E2">
              <w:rPr>
                <w:rFonts w:cs="Calibri"/>
                <w:noProof/>
                <w:sz w:val="20"/>
                <w:szCs w:val="20"/>
              </w:rPr>
              <w:t>9.577.703,47</w:t>
            </w:r>
          </w:p>
        </w:tc>
      </w:tr>
      <w:tr w:rsidR="0021097D" w:rsidRPr="00B16BF1" w:rsidTr="0061240A">
        <w:trPr>
          <w:trHeight w:val="290"/>
        </w:trPr>
        <w:tc>
          <w:tcPr>
            <w:tcW w:w="3047" w:type="dxa"/>
            <w:shd w:val="clear" w:color="auto" w:fill="FFFBFB"/>
            <w:noWrap/>
            <w:vAlign w:val="bottom"/>
            <w:hideMark/>
          </w:tcPr>
          <w:p w:rsidR="0021097D" w:rsidRPr="00AB3A2A" w:rsidRDefault="0021097D" w:rsidP="00C72E4C">
            <w:pPr>
              <w:spacing w:after="0" w:line="240" w:lineRule="auto"/>
              <w:rPr>
                <w:rFonts w:eastAsia="Times New Roman" w:cs="Calibri"/>
                <w:color w:val="000000"/>
                <w:lang w:eastAsia="it-IT"/>
              </w:rPr>
            </w:pPr>
            <w:r w:rsidRPr="00AB3A2A">
              <w:rPr>
                <w:rFonts w:eastAsia="Times New Roman" w:cs="Calibri"/>
                <w:color w:val="000000"/>
                <w:lang w:eastAsia="it-IT"/>
              </w:rPr>
              <w:t>SALDO DI CASSA AL 31 DICEMBRE</w:t>
            </w:r>
          </w:p>
        </w:tc>
        <w:tc>
          <w:tcPr>
            <w:tcW w:w="640" w:type="dxa"/>
            <w:shd w:val="clear" w:color="auto" w:fill="auto"/>
            <w:noWrap/>
            <w:vAlign w:val="bottom"/>
            <w:hideMark/>
          </w:tcPr>
          <w:p w:rsidR="0021097D" w:rsidRPr="002B2E95" w:rsidRDefault="0021097D" w:rsidP="00C72E4C">
            <w:pPr>
              <w:spacing w:after="0" w:line="240" w:lineRule="auto"/>
              <w:jc w:val="center"/>
              <w:rPr>
                <w:rFonts w:eastAsia="Times New Roman" w:cs="Calibri"/>
                <w:b/>
                <w:bCs/>
                <w:color w:val="000000"/>
                <w:lang w:eastAsia="it-IT"/>
              </w:rPr>
            </w:pPr>
            <w:r w:rsidRPr="002B2E95">
              <w:rPr>
                <w:rFonts w:eastAsia="Times New Roman" w:cs="Calibri"/>
                <w:b/>
                <w:bCs/>
                <w:color w:val="000000"/>
                <w:lang w:eastAsia="it-IT"/>
              </w:rPr>
              <w:t>(=)</w:t>
            </w:r>
          </w:p>
        </w:tc>
        <w:tc>
          <w:tcPr>
            <w:tcW w:w="1768" w:type="dxa"/>
            <w:shd w:val="clear" w:color="auto" w:fill="auto"/>
            <w:noWrap/>
            <w:vAlign w:val="center"/>
            <w:hideMark/>
          </w:tcPr>
          <w:p w:rsidR="0021097D" w:rsidRPr="00AB3A2A" w:rsidRDefault="0021097D" w:rsidP="00AB3A2A">
            <w:pPr>
              <w:spacing w:after="0" w:line="240" w:lineRule="auto"/>
              <w:jc w:val="right"/>
              <w:rPr>
                <w:rFonts w:eastAsia="Times New Roman" w:cs="Calibri"/>
                <w:color w:val="000000"/>
                <w:sz w:val="20"/>
                <w:szCs w:val="20"/>
                <w:lang w:eastAsia="it-IT"/>
              </w:rPr>
            </w:pPr>
            <w:r>
              <w:rPr>
                <w:rFonts w:eastAsia="Times New Roman" w:cs="Calibri"/>
                <w:color w:val="000000"/>
                <w:sz w:val="20"/>
                <w:szCs w:val="20"/>
                <w:lang w:eastAsia="it-IT"/>
              </w:rPr>
              <w:t>-</w:t>
            </w:r>
            <w:r w:rsidRPr="00AB3A2A">
              <w:rPr>
                <w:rFonts w:eastAsia="Times New Roman" w:cs="Calibri"/>
                <w:color w:val="000000"/>
                <w:sz w:val="20"/>
                <w:szCs w:val="20"/>
                <w:lang w:eastAsia="it-IT"/>
              </w:rPr>
              <w:t> </w:t>
            </w:r>
          </w:p>
        </w:tc>
        <w:tc>
          <w:tcPr>
            <w:tcW w:w="1922" w:type="dxa"/>
            <w:shd w:val="clear" w:color="auto" w:fill="auto"/>
            <w:noWrap/>
            <w:vAlign w:val="center"/>
            <w:hideMark/>
          </w:tcPr>
          <w:p w:rsidR="0021097D" w:rsidRPr="00AB3A2A" w:rsidRDefault="0021097D" w:rsidP="00AB3A2A">
            <w:pPr>
              <w:spacing w:after="0" w:line="240" w:lineRule="auto"/>
              <w:jc w:val="right"/>
              <w:rPr>
                <w:rFonts w:eastAsia="Times New Roman" w:cs="Calibri"/>
                <w:bCs/>
                <w:color w:val="000000"/>
                <w:sz w:val="20"/>
                <w:szCs w:val="20"/>
                <w:lang w:eastAsia="it-IT"/>
              </w:rPr>
            </w:pPr>
            <w:r>
              <w:rPr>
                <w:rFonts w:eastAsia="Times New Roman" w:cs="Calibri"/>
                <w:bCs/>
                <w:color w:val="000000"/>
                <w:sz w:val="20"/>
                <w:szCs w:val="20"/>
                <w:lang w:eastAsia="it-IT"/>
              </w:rPr>
              <w:t>-</w:t>
            </w:r>
            <w:r w:rsidRPr="00AB3A2A">
              <w:rPr>
                <w:rFonts w:eastAsia="Times New Roman" w:cs="Calibri"/>
                <w:bCs/>
                <w:color w:val="000000"/>
                <w:sz w:val="20"/>
                <w:szCs w:val="20"/>
                <w:lang w:eastAsia="it-IT"/>
              </w:rPr>
              <w:t> </w:t>
            </w:r>
          </w:p>
        </w:tc>
        <w:tc>
          <w:tcPr>
            <w:tcW w:w="2401" w:type="dxa"/>
            <w:shd w:val="clear" w:color="auto" w:fill="auto"/>
            <w:noWrap/>
            <w:vAlign w:val="center"/>
            <w:hideMark/>
          </w:tcPr>
          <w:p w:rsidR="0021097D" w:rsidRPr="00B16BF1" w:rsidRDefault="0021097D" w:rsidP="00AB3A2A">
            <w:pPr>
              <w:spacing w:after="0" w:line="240" w:lineRule="auto"/>
              <w:jc w:val="right"/>
              <w:rPr>
                <w:rFonts w:eastAsia="Times New Roman" w:cs="Calibri"/>
                <w:color w:val="000000"/>
                <w:sz w:val="20"/>
                <w:szCs w:val="20"/>
                <w:lang w:eastAsia="it-IT"/>
              </w:rPr>
            </w:pPr>
            <w:r w:rsidRPr="00F315E2">
              <w:rPr>
                <w:rFonts w:cs="Calibri"/>
                <w:noProof/>
                <w:sz w:val="20"/>
                <w:szCs w:val="20"/>
              </w:rPr>
              <w:t>7.464.053,29</w:t>
            </w:r>
          </w:p>
        </w:tc>
      </w:tr>
      <w:tr w:rsidR="0021097D" w:rsidRPr="00B16BF1" w:rsidTr="0061240A">
        <w:trPr>
          <w:trHeight w:val="290"/>
        </w:trPr>
        <w:tc>
          <w:tcPr>
            <w:tcW w:w="3047" w:type="dxa"/>
            <w:shd w:val="clear" w:color="auto" w:fill="FFFBFB"/>
            <w:noWrap/>
            <w:vAlign w:val="bottom"/>
            <w:hideMark/>
          </w:tcPr>
          <w:p w:rsidR="0021097D" w:rsidRPr="00AB3A2A" w:rsidRDefault="0021097D" w:rsidP="00C72E4C">
            <w:pPr>
              <w:spacing w:after="0" w:line="240" w:lineRule="auto"/>
              <w:rPr>
                <w:rFonts w:eastAsia="Times New Roman" w:cs="Calibri"/>
                <w:color w:val="000000"/>
                <w:lang w:eastAsia="it-IT"/>
              </w:rPr>
            </w:pPr>
            <w:r w:rsidRPr="00AB3A2A">
              <w:rPr>
                <w:rFonts w:eastAsia="Times New Roman" w:cs="Calibri"/>
                <w:color w:val="000000"/>
                <w:lang w:eastAsia="it-IT"/>
              </w:rPr>
              <w:t>PAGAMENTI per azioni esecutive non regolarizzate al 31 dicembre</w:t>
            </w:r>
          </w:p>
        </w:tc>
        <w:tc>
          <w:tcPr>
            <w:tcW w:w="640" w:type="dxa"/>
            <w:shd w:val="clear" w:color="auto" w:fill="auto"/>
            <w:noWrap/>
            <w:vAlign w:val="bottom"/>
            <w:hideMark/>
          </w:tcPr>
          <w:p w:rsidR="0021097D" w:rsidRPr="002B2E95" w:rsidRDefault="0021097D" w:rsidP="00C72E4C">
            <w:pPr>
              <w:spacing w:after="0" w:line="240" w:lineRule="auto"/>
              <w:jc w:val="center"/>
              <w:rPr>
                <w:rFonts w:eastAsia="Times New Roman" w:cs="Calibri"/>
                <w:b/>
                <w:bCs/>
                <w:color w:val="FF0000"/>
                <w:lang w:eastAsia="it-IT"/>
              </w:rPr>
            </w:pPr>
            <w:r w:rsidRPr="002B2E95">
              <w:rPr>
                <w:rFonts w:eastAsia="Times New Roman" w:cs="Calibri"/>
                <w:b/>
                <w:bCs/>
                <w:color w:val="FF0000"/>
                <w:lang w:eastAsia="it-IT"/>
              </w:rPr>
              <w:t>(-)</w:t>
            </w:r>
          </w:p>
        </w:tc>
        <w:tc>
          <w:tcPr>
            <w:tcW w:w="1768" w:type="dxa"/>
            <w:shd w:val="clear" w:color="auto" w:fill="auto"/>
            <w:noWrap/>
            <w:vAlign w:val="center"/>
            <w:hideMark/>
          </w:tcPr>
          <w:p w:rsidR="0021097D" w:rsidRPr="00AB3A2A" w:rsidRDefault="0021097D" w:rsidP="00AB3A2A">
            <w:pPr>
              <w:spacing w:after="0" w:line="240" w:lineRule="auto"/>
              <w:jc w:val="right"/>
              <w:rPr>
                <w:rFonts w:eastAsia="Times New Roman" w:cs="Calibri"/>
                <w:color w:val="000000"/>
                <w:sz w:val="20"/>
                <w:szCs w:val="20"/>
                <w:lang w:eastAsia="it-IT"/>
              </w:rPr>
            </w:pPr>
            <w:r>
              <w:rPr>
                <w:rFonts w:eastAsia="Times New Roman" w:cs="Calibri"/>
                <w:color w:val="000000"/>
                <w:sz w:val="20"/>
                <w:szCs w:val="20"/>
                <w:lang w:eastAsia="it-IT"/>
              </w:rPr>
              <w:t>-</w:t>
            </w:r>
            <w:r w:rsidRPr="00AB3A2A">
              <w:rPr>
                <w:rFonts w:eastAsia="Times New Roman" w:cs="Calibri"/>
                <w:color w:val="000000"/>
                <w:sz w:val="20"/>
                <w:szCs w:val="20"/>
                <w:lang w:eastAsia="it-IT"/>
              </w:rPr>
              <w:t> </w:t>
            </w:r>
          </w:p>
        </w:tc>
        <w:tc>
          <w:tcPr>
            <w:tcW w:w="1922" w:type="dxa"/>
            <w:shd w:val="clear" w:color="auto" w:fill="auto"/>
            <w:noWrap/>
            <w:vAlign w:val="center"/>
            <w:hideMark/>
          </w:tcPr>
          <w:p w:rsidR="0021097D" w:rsidRPr="00AB3A2A" w:rsidRDefault="0021097D" w:rsidP="00AB3A2A">
            <w:pPr>
              <w:spacing w:after="0" w:line="240" w:lineRule="auto"/>
              <w:jc w:val="right"/>
              <w:rPr>
                <w:rFonts w:eastAsia="Times New Roman" w:cs="Calibri"/>
                <w:bCs/>
                <w:color w:val="000000"/>
                <w:sz w:val="20"/>
                <w:szCs w:val="20"/>
                <w:lang w:eastAsia="it-IT"/>
              </w:rPr>
            </w:pPr>
            <w:r>
              <w:rPr>
                <w:rFonts w:eastAsia="Times New Roman" w:cs="Calibri"/>
                <w:bCs/>
                <w:color w:val="000000"/>
                <w:sz w:val="20"/>
                <w:szCs w:val="20"/>
                <w:lang w:eastAsia="it-IT"/>
              </w:rPr>
              <w:t>-</w:t>
            </w:r>
            <w:r w:rsidRPr="00AB3A2A">
              <w:rPr>
                <w:rFonts w:eastAsia="Times New Roman" w:cs="Calibri"/>
                <w:bCs/>
                <w:color w:val="000000"/>
                <w:sz w:val="20"/>
                <w:szCs w:val="20"/>
                <w:lang w:eastAsia="it-IT"/>
              </w:rPr>
              <w:t> </w:t>
            </w:r>
          </w:p>
        </w:tc>
        <w:tc>
          <w:tcPr>
            <w:tcW w:w="2401" w:type="dxa"/>
            <w:shd w:val="clear" w:color="auto" w:fill="auto"/>
            <w:noWrap/>
            <w:vAlign w:val="center"/>
            <w:hideMark/>
          </w:tcPr>
          <w:p w:rsidR="0021097D" w:rsidRPr="00B16BF1" w:rsidRDefault="0021097D" w:rsidP="00AB3A2A">
            <w:pPr>
              <w:spacing w:after="0" w:line="240" w:lineRule="auto"/>
              <w:jc w:val="right"/>
              <w:rPr>
                <w:rFonts w:cs="Calibri"/>
                <w:sz w:val="20"/>
                <w:szCs w:val="20"/>
              </w:rPr>
            </w:pPr>
            <w:r w:rsidRPr="00F315E2">
              <w:rPr>
                <w:rFonts w:cs="Calibri"/>
                <w:noProof/>
                <w:sz w:val="20"/>
                <w:szCs w:val="20"/>
              </w:rPr>
              <w:t>0,00</w:t>
            </w:r>
          </w:p>
        </w:tc>
      </w:tr>
      <w:tr w:rsidR="0021097D" w:rsidRPr="00B16BF1" w:rsidTr="0061240A">
        <w:trPr>
          <w:trHeight w:val="290"/>
        </w:trPr>
        <w:tc>
          <w:tcPr>
            <w:tcW w:w="3047" w:type="dxa"/>
            <w:shd w:val="clear" w:color="auto" w:fill="FBD4B4"/>
            <w:noWrap/>
            <w:vAlign w:val="bottom"/>
            <w:hideMark/>
          </w:tcPr>
          <w:p w:rsidR="0021097D" w:rsidRPr="00AB3A2A" w:rsidRDefault="0021097D" w:rsidP="006E51A1">
            <w:pPr>
              <w:spacing w:after="0" w:line="240" w:lineRule="auto"/>
              <w:rPr>
                <w:rFonts w:eastAsia="Times New Roman" w:cs="Calibri"/>
                <w:b/>
                <w:color w:val="000000"/>
                <w:lang w:eastAsia="it-IT"/>
              </w:rPr>
            </w:pPr>
            <w:r w:rsidRPr="00AB3A2A">
              <w:rPr>
                <w:rFonts w:eastAsia="Times New Roman" w:cs="Calibri"/>
                <w:b/>
                <w:color w:val="000000"/>
                <w:lang w:eastAsia="it-IT"/>
              </w:rPr>
              <w:t xml:space="preserve">FONDO CASSA </w:t>
            </w:r>
            <w:r>
              <w:rPr>
                <w:rFonts w:eastAsia="Times New Roman" w:cs="Calibri"/>
                <w:b/>
                <w:color w:val="000000"/>
                <w:lang w:eastAsia="it-IT"/>
              </w:rPr>
              <w:t>al 31 D</w:t>
            </w:r>
            <w:r w:rsidRPr="00AB3A2A">
              <w:rPr>
                <w:rFonts w:eastAsia="Times New Roman" w:cs="Calibri"/>
                <w:b/>
                <w:color w:val="000000"/>
                <w:lang w:eastAsia="it-IT"/>
              </w:rPr>
              <w:t>icembre</w:t>
            </w:r>
          </w:p>
        </w:tc>
        <w:tc>
          <w:tcPr>
            <w:tcW w:w="640" w:type="dxa"/>
            <w:shd w:val="clear" w:color="auto" w:fill="auto"/>
            <w:noWrap/>
            <w:vAlign w:val="bottom"/>
            <w:hideMark/>
          </w:tcPr>
          <w:p w:rsidR="0021097D" w:rsidRPr="00AB3A2A" w:rsidRDefault="0021097D" w:rsidP="00C72E4C">
            <w:pPr>
              <w:spacing w:after="0" w:line="240" w:lineRule="auto"/>
              <w:jc w:val="center"/>
              <w:rPr>
                <w:rFonts w:eastAsia="Times New Roman" w:cs="Calibri"/>
                <w:b/>
                <w:color w:val="000000"/>
                <w:lang w:eastAsia="it-IT"/>
              </w:rPr>
            </w:pPr>
            <w:r w:rsidRPr="00AB3A2A">
              <w:rPr>
                <w:rFonts w:eastAsia="Times New Roman" w:cs="Calibri"/>
                <w:b/>
                <w:color w:val="000000"/>
                <w:lang w:eastAsia="it-IT"/>
              </w:rPr>
              <w:t>(=)</w:t>
            </w:r>
          </w:p>
        </w:tc>
        <w:tc>
          <w:tcPr>
            <w:tcW w:w="1768" w:type="dxa"/>
            <w:shd w:val="clear" w:color="auto" w:fill="auto"/>
            <w:noWrap/>
            <w:vAlign w:val="center"/>
            <w:hideMark/>
          </w:tcPr>
          <w:p w:rsidR="0021097D" w:rsidRPr="00AB3A2A" w:rsidRDefault="0021097D" w:rsidP="00AB3A2A">
            <w:pPr>
              <w:spacing w:after="0" w:line="240" w:lineRule="auto"/>
              <w:jc w:val="right"/>
              <w:rPr>
                <w:rFonts w:eastAsia="Times New Roman" w:cs="Calibri"/>
                <w:b/>
                <w:color w:val="000000"/>
                <w:sz w:val="20"/>
                <w:szCs w:val="20"/>
                <w:lang w:eastAsia="it-IT"/>
              </w:rPr>
            </w:pPr>
            <w:r>
              <w:rPr>
                <w:rFonts w:eastAsia="Times New Roman" w:cs="Calibri"/>
                <w:b/>
                <w:color w:val="000000"/>
                <w:sz w:val="20"/>
                <w:szCs w:val="20"/>
                <w:lang w:eastAsia="it-IT"/>
              </w:rPr>
              <w:t>-</w:t>
            </w:r>
            <w:r w:rsidRPr="00AB3A2A">
              <w:rPr>
                <w:rFonts w:eastAsia="Times New Roman" w:cs="Calibri"/>
                <w:b/>
                <w:color w:val="000000"/>
                <w:sz w:val="20"/>
                <w:szCs w:val="20"/>
                <w:lang w:eastAsia="it-IT"/>
              </w:rPr>
              <w:t> </w:t>
            </w:r>
          </w:p>
        </w:tc>
        <w:tc>
          <w:tcPr>
            <w:tcW w:w="1922" w:type="dxa"/>
            <w:shd w:val="clear" w:color="auto" w:fill="auto"/>
            <w:noWrap/>
            <w:vAlign w:val="center"/>
            <w:hideMark/>
          </w:tcPr>
          <w:p w:rsidR="0021097D" w:rsidRPr="00AB3A2A" w:rsidRDefault="0021097D" w:rsidP="00AB3A2A">
            <w:pPr>
              <w:spacing w:after="0" w:line="240" w:lineRule="auto"/>
              <w:jc w:val="right"/>
              <w:rPr>
                <w:rFonts w:eastAsia="Times New Roman" w:cs="Calibri"/>
                <w:b/>
                <w:bCs/>
                <w:color w:val="000000"/>
                <w:sz w:val="20"/>
                <w:szCs w:val="20"/>
                <w:lang w:eastAsia="it-IT"/>
              </w:rPr>
            </w:pPr>
            <w:r>
              <w:rPr>
                <w:rFonts w:eastAsia="Times New Roman" w:cs="Calibri"/>
                <w:b/>
                <w:bCs/>
                <w:color w:val="000000"/>
                <w:sz w:val="20"/>
                <w:szCs w:val="20"/>
                <w:lang w:eastAsia="it-IT"/>
              </w:rPr>
              <w:t>-</w:t>
            </w:r>
            <w:r w:rsidRPr="00AB3A2A">
              <w:rPr>
                <w:rFonts w:eastAsia="Times New Roman" w:cs="Calibri"/>
                <w:b/>
                <w:bCs/>
                <w:color w:val="000000"/>
                <w:sz w:val="20"/>
                <w:szCs w:val="20"/>
                <w:lang w:eastAsia="it-IT"/>
              </w:rPr>
              <w:t> </w:t>
            </w:r>
          </w:p>
        </w:tc>
        <w:tc>
          <w:tcPr>
            <w:tcW w:w="2401" w:type="dxa"/>
            <w:shd w:val="clear" w:color="auto" w:fill="auto"/>
            <w:noWrap/>
            <w:vAlign w:val="center"/>
            <w:hideMark/>
          </w:tcPr>
          <w:p w:rsidR="0021097D" w:rsidRPr="00B16BF1" w:rsidRDefault="0021097D" w:rsidP="00AB3A2A">
            <w:pPr>
              <w:spacing w:after="0" w:line="240" w:lineRule="auto"/>
              <w:jc w:val="right"/>
              <w:rPr>
                <w:rFonts w:cs="Calibri"/>
                <w:b/>
                <w:sz w:val="20"/>
                <w:szCs w:val="20"/>
              </w:rPr>
            </w:pPr>
            <w:r w:rsidRPr="00F315E2">
              <w:rPr>
                <w:rFonts w:cs="Calibri"/>
                <w:b/>
                <w:noProof/>
                <w:sz w:val="20"/>
                <w:szCs w:val="20"/>
              </w:rPr>
              <w:t>7.464.053,29</w:t>
            </w:r>
          </w:p>
        </w:tc>
      </w:tr>
    </w:tbl>
    <w:p w:rsidR="0021097D" w:rsidRPr="00AB3A2A" w:rsidRDefault="0021097D" w:rsidP="009C7863">
      <w:pPr>
        <w:spacing w:after="0" w:line="360" w:lineRule="auto"/>
        <w:ind w:firstLine="709"/>
        <w:jc w:val="both"/>
        <w:rPr>
          <w:b/>
        </w:rPr>
      </w:pPr>
    </w:p>
    <w:p w:rsidR="0021097D" w:rsidRDefault="0021097D" w:rsidP="009C7863">
      <w:pPr>
        <w:spacing w:after="0" w:line="360" w:lineRule="auto"/>
        <w:ind w:firstLine="709"/>
        <w:jc w:val="both"/>
        <w:rPr>
          <w:w w:val="105"/>
        </w:rPr>
      </w:pPr>
      <w:r>
        <w:rPr>
          <w:w w:val="105"/>
        </w:rPr>
        <w:t>In un'analisi disaggregata, inoltre, il risultato complessivo può essere</w:t>
      </w:r>
      <w:r>
        <w:rPr>
          <w:spacing w:val="1"/>
          <w:w w:val="105"/>
        </w:rPr>
        <w:t xml:space="preserve"> </w:t>
      </w:r>
      <w:r>
        <w:rPr>
          <w:w w:val="105"/>
        </w:rPr>
        <w:t>analizzato attraverso le</w:t>
      </w:r>
      <w:r>
        <w:rPr>
          <w:spacing w:val="1"/>
          <w:w w:val="105"/>
        </w:rPr>
        <w:t xml:space="preserve"> </w:t>
      </w:r>
      <w:r>
        <w:rPr>
          <w:w w:val="105"/>
        </w:rPr>
        <w:t>componenti</w:t>
      </w:r>
      <w:r>
        <w:rPr>
          <w:spacing w:val="-7"/>
          <w:w w:val="105"/>
        </w:rPr>
        <w:t xml:space="preserve"> </w:t>
      </w:r>
      <w:r>
        <w:rPr>
          <w:w w:val="105"/>
        </w:rPr>
        <w:t>fondamentali</w:t>
      </w:r>
      <w:r>
        <w:rPr>
          <w:spacing w:val="-6"/>
          <w:w w:val="105"/>
        </w:rPr>
        <w:t xml:space="preserve"> </w:t>
      </w:r>
      <w:r>
        <w:rPr>
          <w:w w:val="105"/>
        </w:rPr>
        <w:t>del</w:t>
      </w:r>
      <w:r>
        <w:rPr>
          <w:spacing w:val="-7"/>
          <w:w w:val="105"/>
        </w:rPr>
        <w:t xml:space="preserve"> </w:t>
      </w:r>
      <w:r>
        <w:rPr>
          <w:w w:val="105"/>
        </w:rPr>
        <w:t>bilancio</w:t>
      </w:r>
      <w:r>
        <w:rPr>
          <w:spacing w:val="-7"/>
          <w:w w:val="105"/>
        </w:rPr>
        <w:t xml:space="preserve"> </w:t>
      </w:r>
      <w:r>
        <w:rPr>
          <w:w w:val="105"/>
        </w:rPr>
        <w:t>cercando</w:t>
      </w:r>
      <w:r>
        <w:rPr>
          <w:spacing w:val="-8"/>
          <w:w w:val="105"/>
        </w:rPr>
        <w:t xml:space="preserve"> </w:t>
      </w:r>
      <w:r>
        <w:rPr>
          <w:w w:val="105"/>
        </w:rPr>
        <w:t>di</w:t>
      </w:r>
      <w:r>
        <w:rPr>
          <w:spacing w:val="-7"/>
          <w:w w:val="105"/>
        </w:rPr>
        <w:t xml:space="preserve"> </w:t>
      </w:r>
      <w:r>
        <w:rPr>
          <w:w w:val="105"/>
        </w:rPr>
        <w:t>evidenziare</w:t>
      </w:r>
      <w:r>
        <w:rPr>
          <w:spacing w:val="-7"/>
          <w:w w:val="105"/>
        </w:rPr>
        <w:t xml:space="preserve"> </w:t>
      </w:r>
      <w:r>
        <w:rPr>
          <w:w w:val="105"/>
        </w:rPr>
        <w:t>quale</w:t>
      </w:r>
      <w:r>
        <w:rPr>
          <w:spacing w:val="-6"/>
          <w:w w:val="105"/>
        </w:rPr>
        <w:t xml:space="preserve"> </w:t>
      </w:r>
      <w:r>
        <w:rPr>
          <w:w w:val="105"/>
        </w:rPr>
        <w:t>di</w:t>
      </w:r>
      <w:r>
        <w:rPr>
          <w:spacing w:val="-9"/>
          <w:w w:val="105"/>
        </w:rPr>
        <w:t xml:space="preserve"> </w:t>
      </w:r>
      <w:r>
        <w:rPr>
          <w:w w:val="105"/>
        </w:rPr>
        <w:t>queste</w:t>
      </w:r>
      <w:r>
        <w:rPr>
          <w:spacing w:val="-7"/>
          <w:w w:val="105"/>
        </w:rPr>
        <w:t xml:space="preserve"> </w:t>
      </w:r>
      <w:r>
        <w:rPr>
          <w:w w:val="105"/>
        </w:rPr>
        <w:t>partecipa</w:t>
      </w:r>
      <w:r>
        <w:rPr>
          <w:spacing w:val="-8"/>
          <w:w w:val="105"/>
        </w:rPr>
        <w:t xml:space="preserve"> </w:t>
      </w:r>
      <w:r>
        <w:rPr>
          <w:w w:val="105"/>
        </w:rPr>
        <w:t>più</w:t>
      </w:r>
      <w:r>
        <w:rPr>
          <w:spacing w:val="-5"/>
          <w:w w:val="105"/>
        </w:rPr>
        <w:t xml:space="preserve"> </w:t>
      </w:r>
      <w:r>
        <w:rPr>
          <w:w w:val="105"/>
        </w:rPr>
        <w:t>attivamente</w:t>
      </w:r>
      <w:r>
        <w:rPr>
          <w:spacing w:val="-49"/>
          <w:w w:val="105"/>
        </w:rPr>
        <w:t xml:space="preserve"> </w:t>
      </w:r>
      <w:r>
        <w:rPr>
          <w:w w:val="105"/>
        </w:rPr>
        <w:t>al conseguimento del risultato.</w:t>
      </w:r>
    </w:p>
    <w:p w:rsidR="0021097D" w:rsidRDefault="0021097D" w:rsidP="009C7863">
      <w:pPr>
        <w:spacing w:after="0" w:line="360" w:lineRule="auto"/>
        <w:ind w:firstLine="709"/>
        <w:jc w:val="both"/>
      </w:pPr>
      <w:r>
        <w:rPr>
          <w:w w:val="105"/>
        </w:rPr>
        <w:t xml:space="preserve">I dati riferibili alla gestione di cassa </w:t>
      </w:r>
      <w:r w:rsidRPr="00EA7B92">
        <w:rPr>
          <w:w w:val="105"/>
        </w:rPr>
        <w:t xml:space="preserve">del </w:t>
      </w:r>
      <w:r w:rsidRPr="00F315E2">
        <w:rPr>
          <w:rFonts w:eastAsia="Times New Roman" w:cs="Calibri"/>
          <w:b/>
          <w:noProof/>
          <w:color w:val="000000"/>
          <w:lang w:eastAsia="it-IT"/>
        </w:rPr>
        <w:t>2022</w:t>
      </w:r>
      <w:r w:rsidRPr="00EA7B92">
        <w:rPr>
          <w:w w:val="105"/>
        </w:rPr>
        <w:t>,</w:t>
      </w:r>
      <w:r>
        <w:rPr>
          <w:w w:val="105"/>
        </w:rPr>
        <w:t xml:space="preserve"> distinta tra competenza e residuo, sono sintetizzati</w:t>
      </w:r>
      <w:r>
        <w:rPr>
          <w:spacing w:val="1"/>
          <w:w w:val="105"/>
        </w:rPr>
        <w:t xml:space="preserve"> </w:t>
      </w:r>
      <w:r>
        <w:rPr>
          <w:w w:val="105"/>
        </w:rPr>
        <w:t>nella</w:t>
      </w:r>
      <w:r>
        <w:rPr>
          <w:spacing w:val="3"/>
          <w:w w:val="105"/>
        </w:rPr>
        <w:t xml:space="preserve"> </w:t>
      </w:r>
      <w:r>
        <w:rPr>
          <w:w w:val="105"/>
        </w:rPr>
        <w:t>seguente</w:t>
      </w:r>
      <w:r>
        <w:rPr>
          <w:spacing w:val="3"/>
          <w:w w:val="105"/>
        </w:rPr>
        <w:t xml:space="preserve"> </w:t>
      </w:r>
      <w:r>
        <w:rPr>
          <w:w w:val="105"/>
        </w:rPr>
        <w:t>tabella:</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14"/>
        <w:gridCol w:w="1985"/>
        <w:gridCol w:w="1843"/>
        <w:gridCol w:w="2409"/>
      </w:tblGrid>
      <w:tr w:rsidR="0021097D" w:rsidRPr="00B16BF1" w:rsidTr="009A37E5">
        <w:trPr>
          <w:trHeight w:val="880"/>
        </w:trPr>
        <w:tc>
          <w:tcPr>
            <w:tcW w:w="3614" w:type="dxa"/>
            <w:shd w:val="clear" w:color="auto" w:fill="FBD4B4"/>
            <w:noWrap/>
            <w:vAlign w:val="center"/>
            <w:hideMark/>
          </w:tcPr>
          <w:p w:rsidR="0021097D" w:rsidRPr="006E51A1" w:rsidRDefault="0021097D" w:rsidP="00A566CF">
            <w:pPr>
              <w:spacing w:after="0" w:line="240" w:lineRule="auto"/>
              <w:jc w:val="center"/>
              <w:rPr>
                <w:rFonts w:eastAsia="Times New Roman" w:cs="Calibri"/>
                <w:b/>
                <w:lang w:eastAsia="it-IT"/>
              </w:rPr>
            </w:pPr>
            <w:r w:rsidRPr="006E51A1">
              <w:rPr>
                <w:rFonts w:eastAsia="Times New Roman" w:cs="Calibri"/>
                <w:b/>
                <w:lang w:eastAsia="it-IT"/>
              </w:rPr>
              <w:t>GESTIONE DELLA CASSA</w:t>
            </w:r>
          </w:p>
          <w:p w:rsidR="0021097D" w:rsidRPr="006E51A1" w:rsidRDefault="0021097D" w:rsidP="00A566CF">
            <w:pPr>
              <w:spacing w:after="0" w:line="240" w:lineRule="auto"/>
              <w:jc w:val="center"/>
              <w:rPr>
                <w:rFonts w:eastAsia="Times New Roman" w:cs="Calibri"/>
                <w:b/>
                <w:lang w:eastAsia="it-IT"/>
              </w:rPr>
            </w:pPr>
            <w:r w:rsidRPr="00F315E2">
              <w:rPr>
                <w:rFonts w:eastAsia="Times New Roman" w:cs="Calibri"/>
                <w:b/>
                <w:noProof/>
                <w:lang w:eastAsia="it-IT"/>
              </w:rPr>
              <w:t>2022</w:t>
            </w:r>
          </w:p>
        </w:tc>
        <w:tc>
          <w:tcPr>
            <w:tcW w:w="1985" w:type="dxa"/>
            <w:shd w:val="clear" w:color="auto" w:fill="FBD4B4"/>
            <w:vAlign w:val="center"/>
            <w:hideMark/>
          </w:tcPr>
          <w:p w:rsidR="0021097D" w:rsidRDefault="0021097D" w:rsidP="00A566CF">
            <w:pPr>
              <w:spacing w:after="0" w:line="240" w:lineRule="auto"/>
              <w:jc w:val="center"/>
              <w:rPr>
                <w:rFonts w:eastAsia="Times New Roman" w:cs="Calibri"/>
                <w:b/>
                <w:lang w:eastAsia="it-IT"/>
              </w:rPr>
            </w:pPr>
            <w:r w:rsidRPr="006E51A1">
              <w:rPr>
                <w:rFonts w:eastAsia="Times New Roman" w:cs="Calibri"/>
                <w:b/>
                <w:lang w:eastAsia="it-IT"/>
              </w:rPr>
              <w:t>Incassi/Pagamenti</w:t>
            </w:r>
          </w:p>
          <w:p w:rsidR="0021097D" w:rsidRPr="006E51A1" w:rsidRDefault="0021097D" w:rsidP="00A566CF">
            <w:pPr>
              <w:spacing w:after="0" w:line="240" w:lineRule="auto"/>
              <w:jc w:val="center"/>
              <w:rPr>
                <w:rFonts w:eastAsia="Times New Roman" w:cs="Calibri"/>
                <w:b/>
                <w:lang w:eastAsia="it-IT"/>
              </w:rPr>
            </w:pPr>
            <w:r w:rsidRPr="006E51A1">
              <w:rPr>
                <w:rFonts w:eastAsia="Times New Roman" w:cs="Calibri"/>
                <w:b/>
                <w:lang w:eastAsia="it-IT"/>
              </w:rPr>
              <w:t>in c/Residui</w:t>
            </w:r>
          </w:p>
        </w:tc>
        <w:tc>
          <w:tcPr>
            <w:tcW w:w="1843" w:type="dxa"/>
            <w:shd w:val="clear" w:color="auto" w:fill="FBD4B4"/>
            <w:vAlign w:val="center"/>
            <w:hideMark/>
          </w:tcPr>
          <w:p w:rsidR="0021097D" w:rsidRPr="006E51A1" w:rsidRDefault="0021097D" w:rsidP="00A566CF">
            <w:pPr>
              <w:spacing w:after="0" w:line="240" w:lineRule="auto"/>
              <w:jc w:val="center"/>
              <w:rPr>
                <w:rFonts w:eastAsia="Times New Roman" w:cs="Calibri"/>
                <w:b/>
                <w:lang w:eastAsia="it-IT"/>
              </w:rPr>
            </w:pPr>
            <w:r w:rsidRPr="006E51A1">
              <w:rPr>
                <w:rFonts w:eastAsia="Times New Roman" w:cs="Calibri"/>
                <w:b/>
                <w:lang w:eastAsia="it-IT"/>
              </w:rPr>
              <w:t>Incassi/pagamenti in c/Competenza</w:t>
            </w:r>
          </w:p>
        </w:tc>
        <w:tc>
          <w:tcPr>
            <w:tcW w:w="2409" w:type="dxa"/>
            <w:shd w:val="clear" w:color="auto" w:fill="FBD4B4"/>
            <w:vAlign w:val="bottom"/>
            <w:hideMark/>
          </w:tcPr>
          <w:p w:rsidR="0021097D" w:rsidRPr="006E51A1" w:rsidRDefault="0021097D" w:rsidP="00A566CF">
            <w:pPr>
              <w:spacing w:after="0" w:line="240" w:lineRule="auto"/>
              <w:jc w:val="center"/>
              <w:rPr>
                <w:rFonts w:eastAsia="Times New Roman" w:cs="Calibri"/>
                <w:b/>
                <w:lang w:eastAsia="it-IT"/>
              </w:rPr>
            </w:pPr>
            <w:r w:rsidRPr="006E51A1">
              <w:rPr>
                <w:rFonts w:eastAsia="Times New Roman" w:cs="Calibri"/>
                <w:b/>
                <w:lang w:eastAsia="it-IT"/>
              </w:rPr>
              <w:t>TOTALI</w:t>
            </w:r>
          </w:p>
          <w:p w:rsidR="0021097D" w:rsidRPr="006E51A1" w:rsidRDefault="0021097D" w:rsidP="00A566CF">
            <w:pPr>
              <w:spacing w:after="0" w:line="240" w:lineRule="auto"/>
              <w:jc w:val="center"/>
              <w:rPr>
                <w:rFonts w:eastAsia="Times New Roman" w:cs="Calibri"/>
                <w:b/>
                <w:lang w:eastAsia="it-IT"/>
              </w:rPr>
            </w:pPr>
          </w:p>
        </w:tc>
      </w:tr>
      <w:tr w:rsidR="0021097D" w:rsidRPr="00B16BF1" w:rsidTr="00373797">
        <w:trPr>
          <w:trHeight w:val="212"/>
        </w:trPr>
        <w:tc>
          <w:tcPr>
            <w:tcW w:w="3614" w:type="dxa"/>
            <w:shd w:val="clear" w:color="auto" w:fill="auto"/>
            <w:vAlign w:val="center"/>
          </w:tcPr>
          <w:p w:rsidR="0021097D" w:rsidRPr="00095D59" w:rsidRDefault="0021097D" w:rsidP="00373797">
            <w:pPr>
              <w:spacing w:after="0" w:line="240" w:lineRule="auto"/>
              <w:jc w:val="right"/>
              <w:rPr>
                <w:rFonts w:eastAsia="Times New Roman" w:cs="Calibri"/>
                <w:b/>
                <w:color w:val="000000"/>
                <w:lang w:eastAsia="it-IT"/>
              </w:rPr>
            </w:pPr>
            <w:r w:rsidRPr="00095D59">
              <w:rPr>
                <w:rFonts w:eastAsia="Times New Roman" w:cs="Calibri"/>
                <w:b/>
                <w:color w:val="000000"/>
                <w:lang w:eastAsia="it-IT"/>
              </w:rPr>
              <w:t>Fondo cassa Iniziale</w:t>
            </w:r>
          </w:p>
        </w:tc>
        <w:tc>
          <w:tcPr>
            <w:tcW w:w="1985" w:type="dxa"/>
            <w:shd w:val="clear" w:color="auto" w:fill="auto"/>
            <w:noWrap/>
            <w:vAlign w:val="center"/>
          </w:tcPr>
          <w:p w:rsidR="0021097D" w:rsidRPr="00B16BF1" w:rsidRDefault="0021097D" w:rsidP="00373797">
            <w:pPr>
              <w:spacing w:after="0" w:line="240" w:lineRule="auto"/>
              <w:jc w:val="right"/>
              <w:rPr>
                <w:rFonts w:cs="Calibri"/>
                <w:sz w:val="20"/>
                <w:szCs w:val="20"/>
              </w:rPr>
            </w:pPr>
            <w:r w:rsidRPr="00B16BF1">
              <w:rPr>
                <w:rFonts w:cs="Calibri"/>
                <w:sz w:val="20"/>
                <w:szCs w:val="20"/>
              </w:rPr>
              <w:t>-</w:t>
            </w:r>
          </w:p>
        </w:tc>
        <w:tc>
          <w:tcPr>
            <w:tcW w:w="1843" w:type="dxa"/>
            <w:shd w:val="clear" w:color="auto" w:fill="auto"/>
            <w:noWrap/>
            <w:vAlign w:val="center"/>
          </w:tcPr>
          <w:p w:rsidR="0021097D" w:rsidRPr="00B16BF1" w:rsidRDefault="0021097D" w:rsidP="00373797">
            <w:pPr>
              <w:spacing w:after="0" w:line="240" w:lineRule="auto"/>
              <w:jc w:val="right"/>
              <w:rPr>
                <w:rFonts w:cs="Calibri"/>
                <w:sz w:val="20"/>
                <w:szCs w:val="20"/>
              </w:rPr>
            </w:pPr>
            <w:r w:rsidRPr="00B16BF1">
              <w:rPr>
                <w:rFonts w:cs="Calibri"/>
                <w:sz w:val="20"/>
                <w:szCs w:val="20"/>
              </w:rPr>
              <w:t>-</w:t>
            </w:r>
          </w:p>
        </w:tc>
        <w:tc>
          <w:tcPr>
            <w:tcW w:w="2409" w:type="dxa"/>
            <w:shd w:val="clear" w:color="auto" w:fill="auto"/>
            <w:noWrap/>
            <w:vAlign w:val="center"/>
          </w:tcPr>
          <w:p w:rsidR="0021097D" w:rsidRPr="00B16BF1" w:rsidRDefault="0021097D" w:rsidP="00373797">
            <w:pPr>
              <w:spacing w:after="0" w:line="240" w:lineRule="auto"/>
              <w:jc w:val="right"/>
              <w:rPr>
                <w:rFonts w:cs="Calibri"/>
                <w:b/>
                <w:sz w:val="20"/>
                <w:szCs w:val="20"/>
              </w:rPr>
            </w:pPr>
            <w:r w:rsidRPr="00F315E2">
              <w:rPr>
                <w:rFonts w:cs="Calibri"/>
                <w:b/>
                <w:noProof/>
                <w:sz w:val="20"/>
                <w:szCs w:val="20"/>
              </w:rPr>
              <w:t>7.570.122,07</w:t>
            </w:r>
          </w:p>
        </w:tc>
      </w:tr>
      <w:tr w:rsidR="0021097D" w:rsidRPr="00BD3D69" w:rsidTr="00373797">
        <w:trPr>
          <w:trHeight w:val="580"/>
        </w:trPr>
        <w:tc>
          <w:tcPr>
            <w:tcW w:w="3614" w:type="dxa"/>
            <w:shd w:val="clear" w:color="auto" w:fill="FFFBFB"/>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1: Entrate correnti di natura tributaria, contributiva e perequativa</w:t>
            </w:r>
          </w:p>
        </w:tc>
        <w:tc>
          <w:tcPr>
            <w:tcW w:w="1985"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877.494,74</w:t>
            </w:r>
          </w:p>
        </w:tc>
        <w:tc>
          <w:tcPr>
            <w:tcW w:w="1843"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4.844.394,82</w:t>
            </w:r>
          </w:p>
        </w:tc>
        <w:tc>
          <w:tcPr>
            <w:tcW w:w="2409"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5.721.889,56</w:t>
            </w:r>
          </w:p>
        </w:tc>
      </w:tr>
      <w:tr w:rsidR="0021097D" w:rsidRPr="00BD3D69" w:rsidTr="00373797">
        <w:trPr>
          <w:trHeight w:val="290"/>
        </w:trPr>
        <w:tc>
          <w:tcPr>
            <w:tcW w:w="3614"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2: Trasferimenti correnti</w:t>
            </w:r>
          </w:p>
        </w:tc>
        <w:tc>
          <w:tcPr>
            <w:tcW w:w="1985"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24.039,19</w:t>
            </w:r>
          </w:p>
        </w:tc>
        <w:tc>
          <w:tcPr>
            <w:tcW w:w="1843"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493.010,56</w:t>
            </w:r>
          </w:p>
        </w:tc>
        <w:tc>
          <w:tcPr>
            <w:tcW w:w="2409"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517.049,75</w:t>
            </w:r>
          </w:p>
        </w:tc>
      </w:tr>
      <w:tr w:rsidR="0021097D" w:rsidRPr="00BD3D69" w:rsidTr="00373797">
        <w:trPr>
          <w:trHeight w:val="290"/>
        </w:trPr>
        <w:tc>
          <w:tcPr>
            <w:tcW w:w="3614"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3: Entrate Extratributarie</w:t>
            </w:r>
          </w:p>
        </w:tc>
        <w:tc>
          <w:tcPr>
            <w:tcW w:w="1985"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179.792,15</w:t>
            </w:r>
          </w:p>
        </w:tc>
        <w:tc>
          <w:tcPr>
            <w:tcW w:w="1843"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1.554.611,95</w:t>
            </w:r>
          </w:p>
        </w:tc>
        <w:tc>
          <w:tcPr>
            <w:tcW w:w="2409"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1.734.404,10</w:t>
            </w:r>
          </w:p>
        </w:tc>
      </w:tr>
      <w:tr w:rsidR="0021097D" w:rsidRPr="00BD3D69" w:rsidTr="00373797">
        <w:trPr>
          <w:trHeight w:val="290"/>
        </w:trPr>
        <w:tc>
          <w:tcPr>
            <w:tcW w:w="3614" w:type="dxa"/>
            <w:shd w:val="clear" w:color="auto" w:fill="auto"/>
            <w:noWrap/>
            <w:vAlign w:val="center"/>
          </w:tcPr>
          <w:p w:rsidR="0021097D" w:rsidRPr="008148E8" w:rsidRDefault="0021097D" w:rsidP="00373797">
            <w:pPr>
              <w:spacing w:after="0" w:line="240" w:lineRule="auto"/>
              <w:jc w:val="right"/>
              <w:rPr>
                <w:rFonts w:eastAsia="Times New Roman" w:cs="Calibri"/>
                <w:b/>
                <w:color w:val="000000"/>
                <w:lang w:eastAsia="it-IT"/>
              </w:rPr>
            </w:pPr>
            <w:r w:rsidRPr="00B63B3C">
              <w:rPr>
                <w:rFonts w:eastAsia="Times New Roman" w:cs="Calibri"/>
                <w:b/>
                <w:color w:val="000000"/>
                <w:lang w:eastAsia="it-IT"/>
              </w:rPr>
              <w:t xml:space="preserve">Entrata </w:t>
            </w:r>
            <w:r>
              <w:rPr>
                <w:rFonts w:eastAsia="Times New Roman" w:cs="Calibri"/>
                <w:b/>
                <w:color w:val="000000"/>
                <w:lang w:eastAsia="it-IT"/>
              </w:rPr>
              <w:t xml:space="preserve">- </w:t>
            </w:r>
            <w:r w:rsidRPr="00B63B3C">
              <w:rPr>
                <w:rFonts w:eastAsia="Times New Roman" w:cs="Calibri"/>
                <w:b/>
                <w:color w:val="000000"/>
                <w:lang w:eastAsia="it-IT"/>
              </w:rPr>
              <w:t>Totale Titoli 1+2+3 (</w:t>
            </w:r>
            <w:r w:rsidRPr="008148E8">
              <w:rPr>
                <w:rFonts w:eastAsia="Times New Roman" w:cs="Calibri"/>
                <w:b/>
                <w:color w:val="000000"/>
                <w:lang w:eastAsia="it-IT"/>
              </w:rPr>
              <w:t>A)</w:t>
            </w:r>
          </w:p>
        </w:tc>
        <w:tc>
          <w:tcPr>
            <w:tcW w:w="1985" w:type="dxa"/>
            <w:shd w:val="clear" w:color="auto" w:fill="auto"/>
            <w:noWrap/>
            <w:vAlign w:val="center"/>
          </w:tcPr>
          <w:p w:rsidR="0021097D" w:rsidRPr="0060173C" w:rsidRDefault="0021097D" w:rsidP="00373797">
            <w:pPr>
              <w:spacing w:after="0" w:line="240" w:lineRule="auto"/>
              <w:jc w:val="right"/>
              <w:rPr>
                <w:rFonts w:cs="Calibri"/>
                <w:b/>
                <w:bCs/>
                <w:sz w:val="20"/>
                <w:szCs w:val="20"/>
                <w:lang w:val="en-US"/>
              </w:rPr>
            </w:pPr>
            <w:r w:rsidRPr="00F315E2">
              <w:rPr>
                <w:rFonts w:cs="Calibri"/>
                <w:b/>
                <w:bCs/>
                <w:noProof/>
                <w:sz w:val="20"/>
                <w:szCs w:val="20"/>
                <w:lang w:val="en-US"/>
              </w:rPr>
              <w:t>1.081.326,08</w:t>
            </w:r>
          </w:p>
        </w:tc>
        <w:tc>
          <w:tcPr>
            <w:tcW w:w="1843" w:type="dxa"/>
            <w:shd w:val="clear" w:color="auto" w:fill="auto"/>
            <w:noWrap/>
            <w:vAlign w:val="center"/>
          </w:tcPr>
          <w:p w:rsidR="0021097D" w:rsidRPr="0060173C" w:rsidRDefault="0021097D" w:rsidP="00373797">
            <w:pPr>
              <w:spacing w:after="0" w:line="240" w:lineRule="auto"/>
              <w:jc w:val="right"/>
              <w:rPr>
                <w:rFonts w:cs="Calibri"/>
                <w:b/>
                <w:bCs/>
                <w:sz w:val="20"/>
                <w:szCs w:val="20"/>
              </w:rPr>
            </w:pPr>
            <w:r w:rsidRPr="00F315E2">
              <w:rPr>
                <w:rFonts w:cs="Calibri"/>
                <w:b/>
                <w:bCs/>
                <w:noProof/>
                <w:sz w:val="20"/>
                <w:szCs w:val="20"/>
              </w:rPr>
              <w:t>290.344,13</w:t>
            </w:r>
          </w:p>
        </w:tc>
        <w:tc>
          <w:tcPr>
            <w:tcW w:w="2409" w:type="dxa"/>
            <w:shd w:val="clear" w:color="auto" w:fill="auto"/>
            <w:noWrap/>
            <w:vAlign w:val="center"/>
          </w:tcPr>
          <w:p w:rsidR="0021097D" w:rsidRPr="0060173C" w:rsidRDefault="0021097D" w:rsidP="00373797">
            <w:pPr>
              <w:spacing w:after="0" w:line="240" w:lineRule="auto"/>
              <w:jc w:val="right"/>
              <w:rPr>
                <w:rFonts w:cs="Calibri"/>
                <w:b/>
                <w:bCs/>
                <w:sz w:val="20"/>
                <w:szCs w:val="20"/>
              </w:rPr>
            </w:pPr>
            <w:r w:rsidRPr="00F315E2">
              <w:rPr>
                <w:rFonts w:cs="Calibri"/>
                <w:b/>
                <w:bCs/>
                <w:noProof/>
                <w:sz w:val="20"/>
                <w:szCs w:val="20"/>
              </w:rPr>
              <w:t>7.973.343,41</w:t>
            </w:r>
          </w:p>
        </w:tc>
      </w:tr>
      <w:tr w:rsidR="0021097D" w:rsidRPr="00BD3D69" w:rsidTr="00373797">
        <w:trPr>
          <w:trHeight w:val="290"/>
        </w:trPr>
        <w:tc>
          <w:tcPr>
            <w:tcW w:w="3614" w:type="dxa"/>
            <w:shd w:val="clear" w:color="auto" w:fill="FFFBFB"/>
            <w:noWrap/>
            <w:vAlign w:val="center"/>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1: Spese Correnti</w:t>
            </w:r>
          </w:p>
        </w:tc>
        <w:tc>
          <w:tcPr>
            <w:tcW w:w="1985" w:type="dxa"/>
            <w:shd w:val="clear" w:color="auto" w:fill="auto"/>
            <w:noWrap/>
            <w:vAlign w:val="center"/>
          </w:tcPr>
          <w:p w:rsidR="0021097D" w:rsidRPr="00B16BF1" w:rsidRDefault="0021097D" w:rsidP="00373797">
            <w:pPr>
              <w:spacing w:after="0" w:line="240" w:lineRule="auto"/>
              <w:jc w:val="right"/>
              <w:rPr>
                <w:rFonts w:cs="Calibri"/>
                <w:sz w:val="20"/>
                <w:szCs w:val="20"/>
                <w:lang w:val="en-US"/>
              </w:rPr>
            </w:pPr>
            <w:r w:rsidRPr="00F315E2">
              <w:rPr>
                <w:rFonts w:cs="Calibri"/>
                <w:noProof/>
                <w:sz w:val="20"/>
                <w:szCs w:val="20"/>
                <w:lang w:val="en-US"/>
              </w:rPr>
              <w:t>1.165.533,46</w:t>
            </w:r>
          </w:p>
        </w:tc>
        <w:tc>
          <w:tcPr>
            <w:tcW w:w="1843"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6.309.145,49</w:t>
            </w:r>
          </w:p>
        </w:tc>
        <w:tc>
          <w:tcPr>
            <w:tcW w:w="2409"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7.474.678,95</w:t>
            </w:r>
          </w:p>
        </w:tc>
      </w:tr>
      <w:tr w:rsidR="0021097D" w:rsidRPr="00BD3D69" w:rsidTr="00373797">
        <w:trPr>
          <w:trHeight w:val="290"/>
        </w:trPr>
        <w:tc>
          <w:tcPr>
            <w:tcW w:w="3614" w:type="dxa"/>
            <w:shd w:val="clear" w:color="auto" w:fill="FFFBFB"/>
            <w:noWrap/>
            <w:vAlign w:val="center"/>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4: Rimborso prestiti</w:t>
            </w:r>
          </w:p>
        </w:tc>
        <w:tc>
          <w:tcPr>
            <w:tcW w:w="1985" w:type="dxa"/>
            <w:shd w:val="clear" w:color="auto" w:fill="auto"/>
            <w:noWrap/>
            <w:vAlign w:val="center"/>
          </w:tcPr>
          <w:p w:rsidR="0021097D" w:rsidRPr="00B16BF1" w:rsidRDefault="0021097D" w:rsidP="00373797">
            <w:pPr>
              <w:spacing w:after="0" w:line="240" w:lineRule="auto"/>
              <w:jc w:val="right"/>
              <w:rPr>
                <w:rFonts w:cs="Calibri"/>
                <w:sz w:val="20"/>
                <w:szCs w:val="20"/>
                <w:lang w:val="en-US"/>
              </w:rPr>
            </w:pPr>
            <w:r w:rsidRPr="00F315E2">
              <w:rPr>
                <w:rFonts w:cs="Calibri"/>
                <w:noProof/>
                <w:sz w:val="20"/>
                <w:szCs w:val="20"/>
                <w:lang w:val="en-US"/>
              </w:rPr>
              <w:t>0,00</w:t>
            </w:r>
          </w:p>
        </w:tc>
        <w:tc>
          <w:tcPr>
            <w:tcW w:w="1843"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74.261,01</w:t>
            </w:r>
          </w:p>
        </w:tc>
        <w:tc>
          <w:tcPr>
            <w:tcW w:w="2409"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74.261,01</w:t>
            </w:r>
          </w:p>
        </w:tc>
      </w:tr>
      <w:tr w:rsidR="0021097D" w:rsidRPr="00BD3D69" w:rsidTr="00373797">
        <w:trPr>
          <w:trHeight w:val="290"/>
        </w:trPr>
        <w:tc>
          <w:tcPr>
            <w:tcW w:w="3614" w:type="dxa"/>
            <w:shd w:val="clear" w:color="auto" w:fill="FFFBFB"/>
            <w:noWrap/>
            <w:vAlign w:val="center"/>
          </w:tcPr>
          <w:p w:rsidR="0021097D" w:rsidRPr="007D2CAE" w:rsidRDefault="0021097D" w:rsidP="00373797">
            <w:pPr>
              <w:spacing w:after="0" w:line="240" w:lineRule="auto"/>
              <w:jc w:val="right"/>
              <w:rPr>
                <w:rFonts w:eastAsia="Times New Roman" w:cs="Calibri"/>
                <w:color w:val="000000"/>
                <w:lang w:eastAsia="it-IT"/>
              </w:rPr>
            </w:pPr>
            <w:r>
              <w:rPr>
                <w:rFonts w:eastAsia="Times New Roman" w:cs="Calibri"/>
                <w:b/>
                <w:color w:val="000000"/>
                <w:lang w:eastAsia="it-IT"/>
              </w:rPr>
              <w:t>Spesa - Totale Titoli 1+4 (B</w:t>
            </w:r>
            <w:r w:rsidRPr="008148E8">
              <w:rPr>
                <w:rFonts w:eastAsia="Times New Roman" w:cs="Calibri"/>
                <w:b/>
                <w:color w:val="000000"/>
                <w:lang w:eastAsia="it-IT"/>
              </w:rPr>
              <w:t>)</w:t>
            </w:r>
          </w:p>
        </w:tc>
        <w:tc>
          <w:tcPr>
            <w:tcW w:w="1985" w:type="dxa"/>
            <w:shd w:val="clear" w:color="auto" w:fill="auto"/>
            <w:noWrap/>
            <w:vAlign w:val="center"/>
          </w:tcPr>
          <w:p w:rsidR="0021097D" w:rsidRPr="00B16BF1" w:rsidRDefault="0021097D" w:rsidP="00373797">
            <w:pPr>
              <w:spacing w:after="0" w:line="240" w:lineRule="auto"/>
              <w:jc w:val="right"/>
              <w:rPr>
                <w:rFonts w:cs="Calibri"/>
                <w:sz w:val="20"/>
                <w:szCs w:val="20"/>
                <w:lang w:val="en-US"/>
              </w:rPr>
            </w:pPr>
            <w:r w:rsidRPr="00F315E2">
              <w:rPr>
                <w:rFonts w:cs="Calibri"/>
                <w:noProof/>
                <w:sz w:val="20"/>
                <w:szCs w:val="20"/>
                <w:lang w:val="en-US"/>
              </w:rPr>
              <w:t>1.165.533,46</w:t>
            </w:r>
          </w:p>
        </w:tc>
        <w:tc>
          <w:tcPr>
            <w:tcW w:w="1843"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6.383.406,50</w:t>
            </w:r>
          </w:p>
        </w:tc>
        <w:tc>
          <w:tcPr>
            <w:tcW w:w="2409"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7.548.939,96</w:t>
            </w:r>
          </w:p>
        </w:tc>
      </w:tr>
      <w:tr w:rsidR="0021097D" w:rsidRPr="00B16BF1" w:rsidTr="00373797">
        <w:trPr>
          <w:trHeight w:val="290"/>
        </w:trPr>
        <w:tc>
          <w:tcPr>
            <w:tcW w:w="3614" w:type="dxa"/>
            <w:shd w:val="clear" w:color="auto" w:fill="FBD4B4"/>
            <w:noWrap/>
            <w:vAlign w:val="center"/>
          </w:tcPr>
          <w:p w:rsidR="0021097D" w:rsidRPr="007D2CAE" w:rsidRDefault="0021097D" w:rsidP="00373797">
            <w:pPr>
              <w:spacing w:after="0" w:line="240" w:lineRule="auto"/>
              <w:jc w:val="right"/>
              <w:rPr>
                <w:rFonts w:eastAsia="Times New Roman" w:cs="Calibri"/>
                <w:color w:val="000000"/>
                <w:lang w:eastAsia="it-IT"/>
              </w:rPr>
            </w:pPr>
            <w:r w:rsidRPr="00B16BF1">
              <w:rPr>
                <w:rFonts w:eastAsia="Times New Roman" w:cs="Calibri"/>
                <w:b/>
                <w:color w:val="000000"/>
                <w:shd w:val="clear" w:color="auto" w:fill="FBD4B4"/>
                <w:lang w:eastAsia="it-IT"/>
              </w:rPr>
              <w:t>Differenza di parte Corrente (C=A-B)</w:t>
            </w:r>
          </w:p>
        </w:tc>
        <w:tc>
          <w:tcPr>
            <w:tcW w:w="1985" w:type="dxa"/>
            <w:shd w:val="clear" w:color="auto" w:fill="auto"/>
            <w:noWrap/>
            <w:vAlign w:val="center"/>
          </w:tcPr>
          <w:p w:rsidR="0021097D" w:rsidRPr="00B16BF1" w:rsidRDefault="0021097D" w:rsidP="00373797">
            <w:pPr>
              <w:spacing w:after="0" w:line="240" w:lineRule="auto"/>
              <w:jc w:val="right"/>
              <w:rPr>
                <w:rFonts w:cs="Calibri"/>
                <w:sz w:val="20"/>
                <w:szCs w:val="20"/>
              </w:rPr>
            </w:pPr>
            <w:r w:rsidRPr="00F315E2">
              <w:rPr>
                <w:rFonts w:cs="Calibri"/>
                <w:noProof/>
                <w:sz w:val="20"/>
                <w:szCs w:val="20"/>
              </w:rPr>
              <w:t>-84.207,38</w:t>
            </w:r>
          </w:p>
        </w:tc>
        <w:tc>
          <w:tcPr>
            <w:tcW w:w="1843" w:type="dxa"/>
            <w:shd w:val="clear" w:color="auto" w:fill="auto"/>
            <w:noWrap/>
            <w:vAlign w:val="center"/>
          </w:tcPr>
          <w:p w:rsidR="0021097D" w:rsidRPr="00B16BF1" w:rsidRDefault="0021097D" w:rsidP="00373797">
            <w:pPr>
              <w:spacing w:after="0" w:line="240" w:lineRule="auto"/>
              <w:jc w:val="right"/>
              <w:rPr>
                <w:rFonts w:cs="Calibri"/>
                <w:sz w:val="20"/>
                <w:szCs w:val="20"/>
              </w:rPr>
            </w:pPr>
            <w:r w:rsidRPr="00F315E2">
              <w:rPr>
                <w:rFonts w:cs="Calibri"/>
                <w:noProof/>
                <w:sz w:val="20"/>
                <w:szCs w:val="20"/>
              </w:rPr>
              <w:t>508.610,83</w:t>
            </w:r>
          </w:p>
        </w:tc>
        <w:tc>
          <w:tcPr>
            <w:tcW w:w="2409" w:type="dxa"/>
            <w:shd w:val="clear" w:color="auto" w:fill="FBD4B4"/>
            <w:noWrap/>
            <w:vAlign w:val="center"/>
          </w:tcPr>
          <w:p w:rsidR="0021097D" w:rsidRPr="00B16BF1" w:rsidRDefault="0021097D" w:rsidP="00373797">
            <w:pPr>
              <w:spacing w:after="0" w:line="240" w:lineRule="auto"/>
              <w:jc w:val="right"/>
              <w:rPr>
                <w:rFonts w:cs="Calibri"/>
                <w:b/>
                <w:sz w:val="20"/>
                <w:szCs w:val="20"/>
              </w:rPr>
            </w:pPr>
            <w:r w:rsidRPr="00F315E2">
              <w:rPr>
                <w:rFonts w:cs="Calibri"/>
                <w:b/>
                <w:noProof/>
                <w:sz w:val="20"/>
                <w:szCs w:val="20"/>
              </w:rPr>
              <w:t>424.403,45</w:t>
            </w:r>
          </w:p>
        </w:tc>
      </w:tr>
      <w:tr w:rsidR="0021097D" w:rsidRPr="00BD3D69" w:rsidTr="00373797">
        <w:trPr>
          <w:trHeight w:val="290"/>
        </w:trPr>
        <w:tc>
          <w:tcPr>
            <w:tcW w:w="3614" w:type="dxa"/>
            <w:shd w:val="clear" w:color="000000"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4: Entrate in conto capitale</w:t>
            </w:r>
          </w:p>
        </w:tc>
        <w:tc>
          <w:tcPr>
            <w:tcW w:w="1985"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79.923,74</w:t>
            </w:r>
          </w:p>
        </w:tc>
        <w:tc>
          <w:tcPr>
            <w:tcW w:w="1843"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288.842,74</w:t>
            </w:r>
          </w:p>
        </w:tc>
        <w:tc>
          <w:tcPr>
            <w:tcW w:w="2409"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368.766,48</w:t>
            </w:r>
          </w:p>
        </w:tc>
      </w:tr>
      <w:tr w:rsidR="0021097D" w:rsidRPr="00BD3D69" w:rsidTr="00373797">
        <w:trPr>
          <w:trHeight w:val="290"/>
        </w:trPr>
        <w:tc>
          <w:tcPr>
            <w:tcW w:w="3614" w:type="dxa"/>
            <w:shd w:val="clear" w:color="000000"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5: Entrate da riduzione di attività finanziarie</w:t>
            </w:r>
          </w:p>
        </w:tc>
        <w:tc>
          <w:tcPr>
            <w:tcW w:w="1985"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843"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1.501,39</w:t>
            </w:r>
          </w:p>
        </w:tc>
        <w:tc>
          <w:tcPr>
            <w:tcW w:w="2409"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1.501,39</w:t>
            </w:r>
          </w:p>
        </w:tc>
      </w:tr>
      <w:tr w:rsidR="0021097D" w:rsidRPr="00BD3D69" w:rsidTr="00373797">
        <w:trPr>
          <w:trHeight w:val="290"/>
        </w:trPr>
        <w:tc>
          <w:tcPr>
            <w:tcW w:w="3614" w:type="dxa"/>
            <w:shd w:val="clear" w:color="000000"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6: Accensione di prestiti</w:t>
            </w:r>
          </w:p>
        </w:tc>
        <w:tc>
          <w:tcPr>
            <w:tcW w:w="1985"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843"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2409"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D3D69" w:rsidTr="00373797">
        <w:trPr>
          <w:trHeight w:val="290"/>
        </w:trPr>
        <w:tc>
          <w:tcPr>
            <w:tcW w:w="3614" w:type="dxa"/>
            <w:shd w:val="clear" w:color="000000" w:fill="FFFBFB"/>
            <w:noWrap/>
            <w:vAlign w:val="center"/>
          </w:tcPr>
          <w:p w:rsidR="0021097D" w:rsidRDefault="0021097D" w:rsidP="00373797">
            <w:pPr>
              <w:spacing w:after="0" w:line="240" w:lineRule="auto"/>
              <w:jc w:val="right"/>
              <w:rPr>
                <w:rFonts w:eastAsia="Times New Roman" w:cs="Calibri"/>
                <w:b/>
                <w:color w:val="000000"/>
                <w:lang w:eastAsia="it-IT"/>
              </w:rPr>
            </w:pPr>
            <w:r>
              <w:rPr>
                <w:rFonts w:eastAsia="Times New Roman" w:cs="Calibri"/>
                <w:b/>
                <w:color w:val="000000"/>
                <w:lang w:eastAsia="it-IT"/>
              </w:rPr>
              <w:t>Entrata - Totale Titoli 4+5+6 (D</w:t>
            </w:r>
            <w:r w:rsidRPr="008148E8">
              <w:rPr>
                <w:rFonts w:eastAsia="Times New Roman" w:cs="Calibri"/>
                <w:b/>
                <w:color w:val="000000"/>
                <w:lang w:eastAsia="it-IT"/>
              </w:rPr>
              <w:t>)</w:t>
            </w:r>
          </w:p>
        </w:tc>
        <w:tc>
          <w:tcPr>
            <w:tcW w:w="1985" w:type="dxa"/>
            <w:shd w:val="clear" w:color="auto" w:fill="auto"/>
            <w:noWrap/>
            <w:vAlign w:val="center"/>
          </w:tcPr>
          <w:p w:rsidR="0021097D" w:rsidRPr="00B16BF1" w:rsidRDefault="0021097D" w:rsidP="00373797">
            <w:pPr>
              <w:spacing w:after="0" w:line="240" w:lineRule="auto"/>
              <w:jc w:val="right"/>
              <w:rPr>
                <w:rFonts w:cs="Calibri"/>
                <w:sz w:val="20"/>
                <w:szCs w:val="20"/>
                <w:lang w:val="en-US"/>
              </w:rPr>
            </w:pPr>
            <w:r w:rsidRPr="00F315E2">
              <w:rPr>
                <w:rFonts w:cs="Calibri"/>
                <w:noProof/>
                <w:sz w:val="20"/>
                <w:szCs w:val="20"/>
                <w:lang w:val="en-US"/>
              </w:rPr>
              <w:t>79.923,74</w:t>
            </w:r>
          </w:p>
        </w:tc>
        <w:tc>
          <w:tcPr>
            <w:tcW w:w="1843" w:type="dxa"/>
            <w:shd w:val="clear" w:color="auto" w:fill="auto"/>
            <w:noWrap/>
            <w:vAlign w:val="center"/>
          </w:tcPr>
          <w:p w:rsidR="0021097D" w:rsidRPr="00BD3D69" w:rsidRDefault="0021097D" w:rsidP="00373797">
            <w:pPr>
              <w:spacing w:after="0" w:line="240" w:lineRule="auto"/>
              <w:jc w:val="right"/>
              <w:rPr>
                <w:rFonts w:cs="Calibri"/>
                <w:sz w:val="20"/>
                <w:szCs w:val="20"/>
              </w:rPr>
            </w:pPr>
            <w:r w:rsidRPr="00F315E2">
              <w:rPr>
                <w:rFonts w:cs="Calibri"/>
                <w:noProof/>
                <w:sz w:val="20"/>
                <w:szCs w:val="20"/>
              </w:rPr>
              <w:t>290.344,13</w:t>
            </w:r>
          </w:p>
        </w:tc>
        <w:tc>
          <w:tcPr>
            <w:tcW w:w="2409" w:type="dxa"/>
            <w:shd w:val="clear" w:color="auto" w:fill="auto"/>
            <w:noWrap/>
            <w:vAlign w:val="center"/>
          </w:tcPr>
          <w:p w:rsidR="0021097D" w:rsidRPr="00BD3D69" w:rsidRDefault="0021097D" w:rsidP="00373797">
            <w:pPr>
              <w:spacing w:after="0" w:line="240" w:lineRule="auto"/>
              <w:jc w:val="right"/>
              <w:rPr>
                <w:rFonts w:cs="Calibri"/>
                <w:sz w:val="20"/>
                <w:szCs w:val="20"/>
              </w:rPr>
            </w:pPr>
            <w:r w:rsidRPr="00F315E2">
              <w:rPr>
                <w:rFonts w:cs="Calibri"/>
                <w:noProof/>
                <w:sz w:val="20"/>
                <w:szCs w:val="20"/>
              </w:rPr>
              <w:t>370.267,87</w:t>
            </w:r>
          </w:p>
        </w:tc>
      </w:tr>
      <w:tr w:rsidR="0021097D" w:rsidRPr="00BD3D69" w:rsidTr="00373797">
        <w:trPr>
          <w:trHeight w:val="290"/>
        </w:trPr>
        <w:tc>
          <w:tcPr>
            <w:tcW w:w="3614" w:type="dxa"/>
            <w:shd w:val="clear" w:color="000000" w:fill="FFFBFB"/>
            <w:noWrap/>
            <w:vAlign w:val="center"/>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2: Spese in conto capitale</w:t>
            </w:r>
          </w:p>
        </w:tc>
        <w:tc>
          <w:tcPr>
            <w:tcW w:w="1985" w:type="dxa"/>
            <w:shd w:val="clear" w:color="auto" w:fill="auto"/>
            <w:noWrap/>
            <w:vAlign w:val="center"/>
          </w:tcPr>
          <w:p w:rsidR="0021097D" w:rsidRPr="00B16BF1" w:rsidRDefault="0021097D" w:rsidP="00373797">
            <w:pPr>
              <w:spacing w:after="0" w:line="240" w:lineRule="auto"/>
              <w:jc w:val="right"/>
              <w:rPr>
                <w:rFonts w:cs="Calibri"/>
                <w:sz w:val="20"/>
                <w:szCs w:val="20"/>
                <w:lang w:val="en-US"/>
              </w:rPr>
            </w:pPr>
            <w:r w:rsidRPr="00F315E2">
              <w:rPr>
                <w:rFonts w:cs="Calibri"/>
                <w:noProof/>
                <w:sz w:val="20"/>
                <w:szCs w:val="20"/>
                <w:lang w:val="en-US"/>
              </w:rPr>
              <w:t>110.770,97</w:t>
            </w:r>
          </w:p>
        </w:tc>
        <w:tc>
          <w:tcPr>
            <w:tcW w:w="1843"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788.140,87</w:t>
            </w:r>
          </w:p>
        </w:tc>
        <w:tc>
          <w:tcPr>
            <w:tcW w:w="2409"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898.911,84</w:t>
            </w:r>
          </w:p>
        </w:tc>
      </w:tr>
      <w:tr w:rsidR="0021097D" w:rsidRPr="00BD3D69" w:rsidTr="00373797">
        <w:trPr>
          <w:trHeight w:val="290"/>
        </w:trPr>
        <w:tc>
          <w:tcPr>
            <w:tcW w:w="3614" w:type="dxa"/>
            <w:shd w:val="clear" w:color="000000" w:fill="FFFBFB"/>
            <w:noWrap/>
            <w:vAlign w:val="center"/>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3: Spese per incremento di attività finanziarie</w:t>
            </w:r>
          </w:p>
        </w:tc>
        <w:tc>
          <w:tcPr>
            <w:tcW w:w="1985" w:type="dxa"/>
            <w:shd w:val="clear" w:color="auto" w:fill="auto"/>
            <w:noWrap/>
            <w:vAlign w:val="center"/>
          </w:tcPr>
          <w:p w:rsidR="0021097D" w:rsidRPr="00B16BF1" w:rsidRDefault="0021097D" w:rsidP="00373797">
            <w:pPr>
              <w:spacing w:after="0" w:line="240" w:lineRule="auto"/>
              <w:jc w:val="right"/>
              <w:rPr>
                <w:rFonts w:cs="Calibri"/>
                <w:sz w:val="20"/>
                <w:szCs w:val="20"/>
                <w:lang w:val="en-US"/>
              </w:rPr>
            </w:pPr>
            <w:r w:rsidRPr="00F315E2">
              <w:rPr>
                <w:rFonts w:cs="Calibri"/>
                <w:noProof/>
                <w:sz w:val="20"/>
                <w:szCs w:val="20"/>
                <w:lang w:val="en-US"/>
              </w:rPr>
              <w:t>0,00</w:t>
            </w:r>
          </w:p>
        </w:tc>
        <w:tc>
          <w:tcPr>
            <w:tcW w:w="1843"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0,00</w:t>
            </w:r>
          </w:p>
        </w:tc>
        <w:tc>
          <w:tcPr>
            <w:tcW w:w="2409"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0,00</w:t>
            </w:r>
          </w:p>
        </w:tc>
      </w:tr>
      <w:tr w:rsidR="0021097D" w:rsidRPr="00BD3D69" w:rsidTr="00373797">
        <w:trPr>
          <w:trHeight w:val="290"/>
        </w:trPr>
        <w:tc>
          <w:tcPr>
            <w:tcW w:w="3614" w:type="dxa"/>
            <w:shd w:val="clear" w:color="000000" w:fill="FFFBFB"/>
            <w:noWrap/>
            <w:vAlign w:val="center"/>
          </w:tcPr>
          <w:p w:rsidR="0021097D" w:rsidRPr="007D2CAE" w:rsidRDefault="0021097D" w:rsidP="00373797">
            <w:pPr>
              <w:spacing w:after="0" w:line="240" w:lineRule="auto"/>
              <w:jc w:val="right"/>
              <w:rPr>
                <w:rFonts w:eastAsia="Times New Roman" w:cs="Calibri"/>
                <w:color w:val="000000"/>
                <w:lang w:eastAsia="it-IT"/>
              </w:rPr>
            </w:pPr>
            <w:r>
              <w:rPr>
                <w:rFonts w:eastAsia="Times New Roman" w:cs="Calibri"/>
                <w:b/>
                <w:color w:val="000000"/>
                <w:lang w:eastAsia="it-IT"/>
              </w:rPr>
              <w:t>Spesa - Totale Titoli 2+3 (E)</w:t>
            </w:r>
          </w:p>
        </w:tc>
        <w:tc>
          <w:tcPr>
            <w:tcW w:w="1985" w:type="dxa"/>
            <w:shd w:val="clear" w:color="auto" w:fill="auto"/>
            <w:noWrap/>
            <w:vAlign w:val="center"/>
          </w:tcPr>
          <w:p w:rsidR="0021097D" w:rsidRPr="00B16BF1" w:rsidRDefault="0021097D" w:rsidP="00373797">
            <w:pPr>
              <w:spacing w:after="0" w:line="240" w:lineRule="auto"/>
              <w:jc w:val="right"/>
              <w:rPr>
                <w:rFonts w:cs="Calibri"/>
                <w:sz w:val="20"/>
                <w:szCs w:val="20"/>
                <w:lang w:val="en-US"/>
              </w:rPr>
            </w:pPr>
            <w:r w:rsidRPr="00F315E2">
              <w:rPr>
                <w:rFonts w:cs="Calibri"/>
                <w:noProof/>
                <w:sz w:val="20"/>
                <w:szCs w:val="20"/>
                <w:lang w:val="en-US"/>
              </w:rPr>
              <w:t>110.770,97</w:t>
            </w:r>
          </w:p>
        </w:tc>
        <w:tc>
          <w:tcPr>
            <w:tcW w:w="1843"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788.140,87</w:t>
            </w:r>
          </w:p>
        </w:tc>
        <w:tc>
          <w:tcPr>
            <w:tcW w:w="2409"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898.911,84</w:t>
            </w:r>
          </w:p>
        </w:tc>
      </w:tr>
      <w:tr w:rsidR="0021097D" w:rsidRPr="00B16BF1" w:rsidTr="00373797">
        <w:trPr>
          <w:trHeight w:val="290"/>
        </w:trPr>
        <w:tc>
          <w:tcPr>
            <w:tcW w:w="3614" w:type="dxa"/>
            <w:shd w:val="clear" w:color="auto" w:fill="FBD4B4"/>
            <w:noWrap/>
            <w:vAlign w:val="center"/>
          </w:tcPr>
          <w:p w:rsidR="0021097D" w:rsidRPr="007D2CAE" w:rsidRDefault="0021097D" w:rsidP="00373797">
            <w:pPr>
              <w:spacing w:after="0" w:line="240" w:lineRule="auto"/>
              <w:jc w:val="right"/>
              <w:rPr>
                <w:rFonts w:eastAsia="Times New Roman" w:cs="Calibri"/>
                <w:color w:val="000000"/>
                <w:lang w:eastAsia="it-IT"/>
              </w:rPr>
            </w:pPr>
            <w:r>
              <w:rPr>
                <w:rFonts w:eastAsia="Times New Roman" w:cs="Calibri"/>
                <w:b/>
                <w:color w:val="000000"/>
                <w:lang w:eastAsia="it-IT"/>
              </w:rPr>
              <w:t>Differenza di parte Capitale (F=D-E)</w:t>
            </w:r>
          </w:p>
        </w:tc>
        <w:tc>
          <w:tcPr>
            <w:tcW w:w="1985" w:type="dxa"/>
            <w:shd w:val="clear" w:color="auto" w:fill="auto"/>
            <w:noWrap/>
            <w:vAlign w:val="center"/>
          </w:tcPr>
          <w:p w:rsidR="0021097D" w:rsidRPr="00B16BF1" w:rsidRDefault="0021097D" w:rsidP="00373797">
            <w:pPr>
              <w:spacing w:after="0" w:line="240" w:lineRule="auto"/>
              <w:jc w:val="right"/>
              <w:rPr>
                <w:rFonts w:cs="Calibri"/>
                <w:sz w:val="20"/>
                <w:szCs w:val="20"/>
              </w:rPr>
            </w:pPr>
            <w:r w:rsidRPr="00F315E2">
              <w:rPr>
                <w:rFonts w:cs="Calibri"/>
                <w:noProof/>
                <w:sz w:val="20"/>
                <w:szCs w:val="20"/>
              </w:rPr>
              <w:t>-30.847,23</w:t>
            </w:r>
          </w:p>
        </w:tc>
        <w:tc>
          <w:tcPr>
            <w:tcW w:w="1843" w:type="dxa"/>
            <w:shd w:val="clear" w:color="auto" w:fill="auto"/>
            <w:noWrap/>
            <w:vAlign w:val="center"/>
          </w:tcPr>
          <w:p w:rsidR="0021097D" w:rsidRPr="00B16BF1" w:rsidRDefault="0021097D" w:rsidP="00373797">
            <w:pPr>
              <w:spacing w:after="0" w:line="240" w:lineRule="auto"/>
              <w:jc w:val="right"/>
              <w:rPr>
                <w:rFonts w:cs="Calibri"/>
                <w:sz w:val="20"/>
                <w:szCs w:val="20"/>
              </w:rPr>
            </w:pPr>
            <w:r w:rsidRPr="00F315E2">
              <w:rPr>
                <w:rFonts w:cs="Calibri"/>
                <w:noProof/>
                <w:sz w:val="20"/>
                <w:szCs w:val="20"/>
              </w:rPr>
              <w:t>-497.796,74</w:t>
            </w:r>
          </w:p>
        </w:tc>
        <w:tc>
          <w:tcPr>
            <w:tcW w:w="2409" w:type="dxa"/>
            <w:shd w:val="clear" w:color="auto" w:fill="FBD4B4"/>
            <w:noWrap/>
            <w:vAlign w:val="center"/>
          </w:tcPr>
          <w:p w:rsidR="0021097D" w:rsidRPr="00B16BF1" w:rsidRDefault="0021097D" w:rsidP="00373797">
            <w:pPr>
              <w:spacing w:after="0" w:line="240" w:lineRule="auto"/>
              <w:jc w:val="right"/>
              <w:rPr>
                <w:rFonts w:cs="Calibri"/>
                <w:b/>
                <w:sz w:val="20"/>
                <w:szCs w:val="20"/>
              </w:rPr>
            </w:pPr>
            <w:r w:rsidRPr="00F315E2">
              <w:rPr>
                <w:rFonts w:cs="Calibri"/>
                <w:b/>
                <w:noProof/>
                <w:sz w:val="20"/>
                <w:szCs w:val="20"/>
              </w:rPr>
              <w:t>-528.643,97</w:t>
            </w:r>
          </w:p>
        </w:tc>
      </w:tr>
      <w:tr w:rsidR="0021097D" w:rsidRPr="00BD3D69" w:rsidTr="00373797">
        <w:trPr>
          <w:trHeight w:val="290"/>
        </w:trPr>
        <w:tc>
          <w:tcPr>
            <w:tcW w:w="3614" w:type="dxa"/>
            <w:shd w:val="clear" w:color="000000"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7: Anticipazioni da tesoriere/cassiere</w:t>
            </w:r>
          </w:p>
        </w:tc>
        <w:tc>
          <w:tcPr>
            <w:tcW w:w="1985"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843" w:type="dxa"/>
            <w:shd w:val="clear" w:color="auto" w:fill="auto"/>
            <w:noWrap/>
            <w:vAlign w:val="center"/>
            <w:hideMark/>
          </w:tcPr>
          <w:p w:rsidR="0021097D" w:rsidRPr="00B16BF1"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2409" w:type="dxa"/>
            <w:shd w:val="clear" w:color="auto" w:fill="auto"/>
            <w:noWrap/>
            <w:vAlign w:val="center"/>
            <w:hideMark/>
          </w:tcPr>
          <w:p w:rsidR="0021097D" w:rsidRPr="00BD3D69" w:rsidRDefault="0021097D" w:rsidP="00373797">
            <w:pPr>
              <w:spacing w:after="0" w:line="240" w:lineRule="auto"/>
              <w:jc w:val="right"/>
              <w:rPr>
                <w:rFonts w:eastAsia="Times New Roman" w:cs="Calibri"/>
                <w:b/>
                <w:color w:val="000000"/>
                <w:sz w:val="20"/>
                <w:szCs w:val="20"/>
                <w:lang w:eastAsia="it-IT"/>
              </w:rPr>
            </w:pPr>
            <w:r w:rsidRPr="00F315E2">
              <w:rPr>
                <w:rFonts w:cs="Calibri"/>
                <w:b/>
                <w:noProof/>
                <w:sz w:val="20"/>
                <w:szCs w:val="20"/>
              </w:rPr>
              <w:t>0,00</w:t>
            </w:r>
          </w:p>
        </w:tc>
      </w:tr>
      <w:tr w:rsidR="0021097D" w:rsidRPr="00BD3D69" w:rsidTr="00373797">
        <w:trPr>
          <w:trHeight w:val="300"/>
        </w:trPr>
        <w:tc>
          <w:tcPr>
            <w:tcW w:w="3614" w:type="dxa"/>
            <w:shd w:val="clear" w:color="000000" w:fill="FFFBFB"/>
            <w:noWrap/>
            <w:vAlign w:val="center"/>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5: Chiusura anticipazioni da</w:t>
            </w:r>
            <w:r>
              <w:rPr>
                <w:rFonts w:eastAsia="Times New Roman" w:cs="Calibri"/>
                <w:color w:val="000000"/>
                <w:lang w:eastAsia="it-IT"/>
              </w:rPr>
              <w:t xml:space="preserve"> </w:t>
            </w:r>
            <w:r w:rsidRPr="007D2CAE">
              <w:rPr>
                <w:rFonts w:eastAsia="Times New Roman" w:cs="Calibri"/>
                <w:color w:val="000000"/>
                <w:lang w:eastAsia="it-IT"/>
              </w:rPr>
              <w:t>tesoriere/cassiere</w:t>
            </w:r>
            <w:r>
              <w:rPr>
                <w:rFonts w:eastAsia="Times New Roman" w:cs="Calibri"/>
                <w:color w:val="000000"/>
                <w:lang w:eastAsia="it-IT"/>
              </w:rPr>
              <w:t xml:space="preserve">  (-)</w:t>
            </w:r>
          </w:p>
        </w:tc>
        <w:tc>
          <w:tcPr>
            <w:tcW w:w="1985" w:type="dxa"/>
            <w:shd w:val="clear" w:color="auto" w:fill="auto"/>
            <w:noWrap/>
            <w:vAlign w:val="center"/>
          </w:tcPr>
          <w:p w:rsidR="0021097D" w:rsidRPr="00B16BF1" w:rsidRDefault="0021097D" w:rsidP="00373797">
            <w:pPr>
              <w:spacing w:after="0" w:line="240" w:lineRule="auto"/>
              <w:jc w:val="right"/>
              <w:rPr>
                <w:rFonts w:cs="Calibri"/>
                <w:sz w:val="20"/>
                <w:szCs w:val="20"/>
                <w:lang w:val="en-US"/>
              </w:rPr>
            </w:pPr>
            <w:r w:rsidRPr="00F315E2">
              <w:rPr>
                <w:rFonts w:cs="Calibri"/>
                <w:noProof/>
                <w:sz w:val="20"/>
                <w:szCs w:val="20"/>
                <w:lang w:val="en-US"/>
              </w:rPr>
              <w:t>0,00</w:t>
            </w:r>
          </w:p>
        </w:tc>
        <w:tc>
          <w:tcPr>
            <w:tcW w:w="1843"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0,00</w:t>
            </w:r>
          </w:p>
        </w:tc>
        <w:tc>
          <w:tcPr>
            <w:tcW w:w="2409" w:type="dxa"/>
            <w:shd w:val="clear" w:color="auto" w:fill="auto"/>
            <w:noWrap/>
            <w:vAlign w:val="center"/>
          </w:tcPr>
          <w:p w:rsidR="0021097D" w:rsidRPr="00BD3D69" w:rsidRDefault="0021097D" w:rsidP="00373797">
            <w:pPr>
              <w:spacing w:after="0" w:line="240" w:lineRule="auto"/>
              <w:jc w:val="right"/>
              <w:rPr>
                <w:rFonts w:cs="Calibri"/>
                <w:b/>
                <w:sz w:val="20"/>
                <w:szCs w:val="20"/>
                <w:lang w:val="en-US"/>
              </w:rPr>
            </w:pPr>
            <w:r w:rsidRPr="00F315E2">
              <w:rPr>
                <w:rFonts w:cs="Calibri"/>
                <w:b/>
                <w:noProof/>
                <w:sz w:val="20"/>
                <w:szCs w:val="20"/>
                <w:lang w:val="en-US"/>
              </w:rPr>
              <w:t>0,00</w:t>
            </w:r>
          </w:p>
        </w:tc>
      </w:tr>
      <w:tr w:rsidR="0021097D" w:rsidRPr="00BD3D69" w:rsidTr="00373797">
        <w:trPr>
          <w:trHeight w:val="300"/>
        </w:trPr>
        <w:tc>
          <w:tcPr>
            <w:tcW w:w="3614" w:type="dxa"/>
            <w:shd w:val="clear" w:color="000000" w:fill="FFFBFB"/>
            <w:noWrap/>
            <w:vAlign w:val="center"/>
          </w:tcPr>
          <w:p w:rsidR="0021097D" w:rsidRPr="002238C2" w:rsidRDefault="0021097D" w:rsidP="00373797">
            <w:pPr>
              <w:spacing w:after="0" w:line="240" w:lineRule="auto"/>
              <w:rPr>
                <w:rFonts w:eastAsia="Times New Roman" w:cs="Calibri"/>
                <w:color w:val="000000"/>
                <w:lang w:val="en-US" w:eastAsia="it-IT"/>
              </w:rPr>
            </w:pPr>
          </w:p>
        </w:tc>
        <w:tc>
          <w:tcPr>
            <w:tcW w:w="1985" w:type="dxa"/>
            <w:shd w:val="clear" w:color="auto" w:fill="auto"/>
            <w:noWrap/>
            <w:vAlign w:val="center"/>
          </w:tcPr>
          <w:p w:rsidR="0021097D" w:rsidRDefault="0021097D" w:rsidP="00373797">
            <w:pPr>
              <w:spacing w:after="0" w:line="240" w:lineRule="auto"/>
              <w:jc w:val="right"/>
              <w:rPr>
                <w:rFonts w:cs="Calibri"/>
                <w:sz w:val="20"/>
                <w:szCs w:val="20"/>
                <w:lang w:val="en-US"/>
              </w:rPr>
            </w:pPr>
          </w:p>
        </w:tc>
        <w:tc>
          <w:tcPr>
            <w:tcW w:w="1843" w:type="dxa"/>
            <w:shd w:val="clear" w:color="auto" w:fill="auto"/>
            <w:noWrap/>
            <w:vAlign w:val="center"/>
          </w:tcPr>
          <w:p w:rsidR="0021097D" w:rsidRPr="002238C2" w:rsidRDefault="0021097D" w:rsidP="00373797">
            <w:pPr>
              <w:spacing w:after="0" w:line="240" w:lineRule="auto"/>
              <w:jc w:val="right"/>
              <w:rPr>
                <w:rFonts w:cs="Calibri"/>
                <w:sz w:val="20"/>
                <w:szCs w:val="20"/>
                <w:lang w:val="en-US"/>
              </w:rPr>
            </w:pPr>
          </w:p>
        </w:tc>
        <w:tc>
          <w:tcPr>
            <w:tcW w:w="2409" w:type="dxa"/>
            <w:shd w:val="clear" w:color="auto" w:fill="auto"/>
            <w:noWrap/>
            <w:vAlign w:val="center"/>
          </w:tcPr>
          <w:p w:rsidR="0021097D" w:rsidRPr="002238C2" w:rsidRDefault="0021097D" w:rsidP="00373797">
            <w:pPr>
              <w:spacing w:after="0" w:line="240" w:lineRule="auto"/>
              <w:jc w:val="right"/>
              <w:rPr>
                <w:rFonts w:cs="Calibri"/>
                <w:b/>
                <w:sz w:val="20"/>
                <w:szCs w:val="20"/>
                <w:lang w:val="en-US"/>
              </w:rPr>
            </w:pPr>
          </w:p>
        </w:tc>
      </w:tr>
      <w:tr w:rsidR="0021097D" w:rsidRPr="00BD3D69" w:rsidTr="00373797">
        <w:trPr>
          <w:trHeight w:val="300"/>
        </w:trPr>
        <w:tc>
          <w:tcPr>
            <w:tcW w:w="3614"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Titolo 9: Entrate C/terzi e partite giro</w:t>
            </w:r>
          </w:p>
        </w:tc>
        <w:tc>
          <w:tcPr>
            <w:tcW w:w="1985"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12.000,00</w:t>
            </w:r>
          </w:p>
        </w:tc>
        <w:tc>
          <w:tcPr>
            <w:tcW w:w="1843" w:type="dxa"/>
            <w:shd w:val="clear" w:color="auto" w:fill="auto"/>
            <w:noWrap/>
            <w:vAlign w:val="center"/>
            <w:hideMark/>
          </w:tcPr>
          <w:p w:rsidR="0021097D" w:rsidRPr="00BD3D69"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1.116.023,41</w:t>
            </w:r>
          </w:p>
        </w:tc>
        <w:tc>
          <w:tcPr>
            <w:tcW w:w="2409" w:type="dxa"/>
            <w:shd w:val="clear" w:color="auto" w:fill="auto"/>
            <w:noWrap/>
            <w:vAlign w:val="center"/>
            <w:hideMark/>
          </w:tcPr>
          <w:p w:rsidR="0021097D" w:rsidRPr="00BD3D69" w:rsidRDefault="0021097D" w:rsidP="00373797">
            <w:pPr>
              <w:spacing w:after="0" w:line="240" w:lineRule="auto"/>
              <w:jc w:val="right"/>
              <w:rPr>
                <w:rFonts w:eastAsia="Times New Roman" w:cs="Calibri"/>
                <w:b/>
                <w:color w:val="000000"/>
                <w:sz w:val="20"/>
                <w:szCs w:val="20"/>
                <w:lang w:eastAsia="it-IT"/>
              </w:rPr>
            </w:pPr>
            <w:r w:rsidRPr="00F315E2">
              <w:rPr>
                <w:rFonts w:cs="Calibri"/>
                <w:b/>
                <w:noProof/>
                <w:sz w:val="20"/>
                <w:szCs w:val="20"/>
              </w:rPr>
              <w:t>1.128.023,41</w:t>
            </w:r>
          </w:p>
        </w:tc>
      </w:tr>
      <w:tr w:rsidR="0021097D" w:rsidRPr="00BD3D69" w:rsidTr="00373797">
        <w:trPr>
          <w:trHeight w:val="300"/>
        </w:trPr>
        <w:tc>
          <w:tcPr>
            <w:tcW w:w="3614" w:type="dxa"/>
            <w:shd w:val="clear" w:color="auto" w:fill="FFFBFB"/>
            <w:noWrap/>
            <w:vAlign w:val="center"/>
          </w:tcPr>
          <w:p w:rsidR="0021097D" w:rsidRPr="00421A5D" w:rsidRDefault="0021097D" w:rsidP="00373797">
            <w:pPr>
              <w:spacing w:after="0" w:line="240" w:lineRule="auto"/>
              <w:rPr>
                <w:rFonts w:eastAsia="Times New Roman" w:cs="Calibri"/>
                <w:b/>
                <w:color w:val="000000"/>
                <w:lang w:eastAsia="it-IT"/>
              </w:rPr>
            </w:pPr>
            <w:r w:rsidRPr="007D2CAE">
              <w:rPr>
                <w:rFonts w:eastAsia="Times New Roman" w:cs="Calibri"/>
                <w:color w:val="000000"/>
                <w:lang w:eastAsia="it-IT"/>
              </w:rPr>
              <w:t>Titolo 7: Uscite per conto terzi e partite giro</w:t>
            </w:r>
            <w:r>
              <w:rPr>
                <w:rFonts w:eastAsia="Times New Roman" w:cs="Calibri"/>
                <w:color w:val="000000"/>
                <w:lang w:eastAsia="it-IT"/>
              </w:rPr>
              <w:t xml:space="preserve"> (-)</w:t>
            </w:r>
          </w:p>
        </w:tc>
        <w:tc>
          <w:tcPr>
            <w:tcW w:w="1985"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71.473,60</w:t>
            </w:r>
          </w:p>
        </w:tc>
        <w:tc>
          <w:tcPr>
            <w:tcW w:w="1843" w:type="dxa"/>
            <w:shd w:val="clear" w:color="auto" w:fill="auto"/>
            <w:noWrap/>
            <w:vAlign w:val="center"/>
          </w:tcPr>
          <w:p w:rsidR="0021097D" w:rsidRPr="00BD3D69" w:rsidRDefault="0021097D" w:rsidP="00373797">
            <w:pPr>
              <w:spacing w:after="0" w:line="240" w:lineRule="auto"/>
              <w:jc w:val="right"/>
              <w:rPr>
                <w:rFonts w:cs="Calibri"/>
                <w:sz w:val="20"/>
                <w:szCs w:val="20"/>
                <w:lang w:val="en-US"/>
              </w:rPr>
            </w:pPr>
            <w:r w:rsidRPr="00F315E2">
              <w:rPr>
                <w:rFonts w:cs="Calibri"/>
                <w:noProof/>
                <w:sz w:val="20"/>
                <w:szCs w:val="20"/>
                <w:lang w:val="en-US"/>
              </w:rPr>
              <w:t>1.058.378,07</w:t>
            </w:r>
          </w:p>
        </w:tc>
        <w:tc>
          <w:tcPr>
            <w:tcW w:w="2409" w:type="dxa"/>
            <w:shd w:val="clear" w:color="auto" w:fill="auto"/>
            <w:noWrap/>
            <w:vAlign w:val="center"/>
          </w:tcPr>
          <w:p w:rsidR="0021097D" w:rsidRPr="00BD3D69" w:rsidRDefault="0021097D" w:rsidP="00373797">
            <w:pPr>
              <w:spacing w:after="0" w:line="240" w:lineRule="auto"/>
              <w:jc w:val="right"/>
              <w:rPr>
                <w:rFonts w:cs="Calibri"/>
                <w:b/>
                <w:sz w:val="20"/>
                <w:szCs w:val="20"/>
                <w:lang w:val="en-US"/>
              </w:rPr>
            </w:pPr>
            <w:r w:rsidRPr="00F315E2">
              <w:rPr>
                <w:rFonts w:cs="Calibri"/>
                <w:b/>
                <w:noProof/>
                <w:sz w:val="20"/>
                <w:szCs w:val="20"/>
                <w:lang w:val="en-US"/>
              </w:rPr>
              <w:t>1.129.851,67</w:t>
            </w:r>
          </w:p>
        </w:tc>
      </w:tr>
      <w:tr w:rsidR="0021097D" w:rsidRPr="00B16BF1" w:rsidTr="00373797">
        <w:trPr>
          <w:trHeight w:val="290"/>
        </w:trPr>
        <w:tc>
          <w:tcPr>
            <w:tcW w:w="3614" w:type="dxa"/>
            <w:shd w:val="clear" w:color="auto" w:fill="FBD4B4"/>
            <w:noWrap/>
            <w:vAlign w:val="center"/>
          </w:tcPr>
          <w:p w:rsidR="0021097D" w:rsidRPr="006E51A1" w:rsidRDefault="0021097D" w:rsidP="00373797">
            <w:pPr>
              <w:spacing w:after="0" w:line="240" w:lineRule="auto"/>
              <w:jc w:val="right"/>
              <w:rPr>
                <w:rFonts w:eastAsia="Times New Roman" w:cs="Calibri"/>
                <w:color w:val="000000"/>
                <w:lang w:val="en-US" w:eastAsia="it-IT"/>
              </w:rPr>
            </w:pPr>
            <w:r>
              <w:rPr>
                <w:rFonts w:eastAsia="Times New Roman" w:cs="Calibri"/>
                <w:b/>
                <w:color w:val="000000"/>
                <w:lang w:eastAsia="it-IT"/>
              </w:rPr>
              <w:t>FONDO CASSA AL 31 DICEMBRE</w:t>
            </w:r>
            <w:r w:rsidRPr="00505C7D">
              <w:rPr>
                <w:rFonts w:eastAsia="Times New Roman" w:cs="Calibri"/>
                <w:b/>
                <w:color w:val="000000"/>
                <w:lang w:eastAsia="it-IT"/>
              </w:rPr>
              <w:t xml:space="preserve"> </w:t>
            </w:r>
          </w:p>
        </w:tc>
        <w:tc>
          <w:tcPr>
            <w:tcW w:w="1985" w:type="dxa"/>
            <w:shd w:val="clear" w:color="auto" w:fill="auto"/>
            <w:noWrap/>
            <w:vAlign w:val="center"/>
          </w:tcPr>
          <w:p w:rsidR="0021097D" w:rsidRPr="00B16BF1" w:rsidRDefault="0021097D" w:rsidP="00373797">
            <w:pPr>
              <w:spacing w:after="0" w:line="240" w:lineRule="auto"/>
              <w:jc w:val="right"/>
              <w:rPr>
                <w:rFonts w:eastAsia="Times New Roman" w:cs="Calibri"/>
                <w:color w:val="000000"/>
                <w:sz w:val="20"/>
                <w:szCs w:val="20"/>
                <w:lang w:val="en-US" w:eastAsia="it-IT"/>
              </w:rPr>
            </w:pPr>
            <w:r w:rsidRPr="00B16BF1">
              <w:rPr>
                <w:rFonts w:eastAsia="Times New Roman" w:cs="Calibri"/>
                <w:color w:val="000000"/>
                <w:sz w:val="20"/>
                <w:szCs w:val="20"/>
                <w:lang w:val="en-US" w:eastAsia="it-IT"/>
              </w:rPr>
              <w:t>-</w:t>
            </w:r>
          </w:p>
        </w:tc>
        <w:tc>
          <w:tcPr>
            <w:tcW w:w="1843" w:type="dxa"/>
            <w:shd w:val="clear" w:color="auto" w:fill="auto"/>
            <w:noWrap/>
            <w:vAlign w:val="center"/>
          </w:tcPr>
          <w:p w:rsidR="0021097D" w:rsidRPr="00B16BF1" w:rsidRDefault="0021097D" w:rsidP="00373797">
            <w:pPr>
              <w:spacing w:after="0" w:line="240" w:lineRule="auto"/>
              <w:jc w:val="right"/>
              <w:rPr>
                <w:rFonts w:eastAsia="Times New Roman" w:cs="Calibri"/>
                <w:color w:val="000000"/>
                <w:sz w:val="20"/>
                <w:szCs w:val="20"/>
                <w:lang w:val="en-US" w:eastAsia="it-IT"/>
              </w:rPr>
            </w:pPr>
            <w:r w:rsidRPr="00B16BF1">
              <w:rPr>
                <w:rFonts w:eastAsia="Times New Roman" w:cs="Calibri"/>
                <w:color w:val="000000"/>
                <w:sz w:val="20"/>
                <w:szCs w:val="20"/>
                <w:lang w:val="en-US" w:eastAsia="it-IT"/>
              </w:rPr>
              <w:t>-</w:t>
            </w:r>
          </w:p>
        </w:tc>
        <w:tc>
          <w:tcPr>
            <w:tcW w:w="2409" w:type="dxa"/>
            <w:shd w:val="clear" w:color="auto" w:fill="F7CAAC"/>
            <w:noWrap/>
            <w:vAlign w:val="center"/>
          </w:tcPr>
          <w:p w:rsidR="0021097D" w:rsidRPr="00B16BF1" w:rsidRDefault="0021097D" w:rsidP="00373797">
            <w:pPr>
              <w:spacing w:after="0" w:line="240" w:lineRule="auto"/>
              <w:jc w:val="right"/>
              <w:rPr>
                <w:rFonts w:eastAsia="Times New Roman" w:cs="Calibri"/>
                <w:color w:val="000000"/>
                <w:sz w:val="20"/>
                <w:szCs w:val="20"/>
                <w:lang w:val="en-US" w:eastAsia="it-IT"/>
              </w:rPr>
            </w:pPr>
            <w:r w:rsidRPr="00097D67">
              <w:rPr>
                <w:rFonts w:cs="Calibri"/>
                <w:b/>
                <w:noProof/>
                <w:sz w:val="20"/>
                <w:szCs w:val="20"/>
                <w:shd w:val="clear" w:color="auto" w:fill="F7CAAC"/>
              </w:rPr>
              <w:t>7.464.053,29</w:t>
            </w:r>
          </w:p>
        </w:tc>
      </w:tr>
    </w:tbl>
    <w:p w:rsidR="0021097D" w:rsidRPr="00B16BF1" w:rsidRDefault="0021097D" w:rsidP="007B59A8">
      <w:pPr>
        <w:autoSpaceDE w:val="0"/>
        <w:autoSpaceDN w:val="0"/>
        <w:adjustRightInd w:val="0"/>
        <w:spacing w:after="0" w:line="252" w:lineRule="auto"/>
        <w:ind w:left="140" w:right="259" w:firstLine="566"/>
        <w:jc w:val="both"/>
        <w:rPr>
          <w:rFonts w:eastAsia="Times New Roman" w:cs="Calibri"/>
          <w:w w:val="105"/>
        </w:rPr>
      </w:pPr>
    </w:p>
    <w:p w:rsidR="0021097D" w:rsidRPr="00B16BF1" w:rsidRDefault="0021097D" w:rsidP="003C5344">
      <w:pPr>
        <w:autoSpaceDE w:val="0"/>
        <w:autoSpaceDN w:val="0"/>
        <w:adjustRightInd w:val="0"/>
        <w:spacing w:after="0" w:line="252" w:lineRule="auto"/>
        <w:ind w:left="140" w:right="259" w:firstLine="566"/>
        <w:jc w:val="both"/>
        <w:rPr>
          <w:rFonts w:eastAsia="Times New Roman" w:cs="Calibri"/>
          <w:w w:val="105"/>
        </w:rPr>
      </w:pPr>
      <w:r w:rsidRPr="00B16BF1">
        <w:rPr>
          <w:rFonts w:eastAsia="Times New Roman" w:cs="Calibri"/>
          <w:w w:val="105"/>
        </w:rPr>
        <w:t>Politica dell’ente è stata quella di perseguire una gestione di bilancio sana che tenesse conto</w:t>
      </w:r>
      <w:r>
        <w:rPr>
          <w:rFonts w:eastAsia="Times New Roman" w:cs="Calibri"/>
          <w:w w:val="105"/>
        </w:rPr>
        <w:t xml:space="preserve"> </w:t>
      </w:r>
      <w:r w:rsidRPr="00B16BF1">
        <w:rPr>
          <w:rFonts w:eastAsia="Times New Roman" w:cs="Calibri"/>
        </w:rPr>
        <w:t>dell’effettiva disponibilità di cassa nell’intero arco dell’esercizio. Ciò ha permesso di non ricorrere durante</w:t>
      </w:r>
      <w:r w:rsidRPr="00B16BF1">
        <w:rPr>
          <w:rFonts w:eastAsia="Times New Roman" w:cs="Calibri"/>
          <w:spacing w:val="1"/>
        </w:rPr>
        <w:t xml:space="preserve"> </w:t>
      </w:r>
      <w:r w:rsidRPr="00B16BF1">
        <w:rPr>
          <w:rFonts w:eastAsia="Times New Roman" w:cs="Calibri"/>
          <w:w w:val="105"/>
        </w:rPr>
        <w:t>l’esercizio</w:t>
      </w:r>
      <w:r w:rsidRPr="00B16BF1">
        <w:rPr>
          <w:rFonts w:eastAsia="Times New Roman" w:cs="Calibri"/>
          <w:spacing w:val="5"/>
          <w:w w:val="105"/>
        </w:rPr>
        <w:t xml:space="preserve"> </w:t>
      </w:r>
      <w:r w:rsidRPr="00B16BF1">
        <w:rPr>
          <w:rFonts w:eastAsia="Times New Roman" w:cs="Calibri"/>
          <w:w w:val="105"/>
        </w:rPr>
        <w:t>alle anticipazioni di tesoreria per cui il saldo della gestione di cassa coincide alla fine dell’esercizio</w:t>
      </w:r>
      <w:r w:rsidRPr="00B16BF1">
        <w:rPr>
          <w:rFonts w:eastAsia="Times New Roman" w:cs="Calibri"/>
          <w:spacing w:val="-3"/>
          <w:w w:val="105"/>
        </w:rPr>
        <w:t xml:space="preserve"> </w:t>
      </w:r>
      <w:r w:rsidRPr="00B16BF1">
        <w:rPr>
          <w:rFonts w:eastAsia="Times New Roman" w:cs="Calibri"/>
          <w:w w:val="105"/>
        </w:rPr>
        <w:t>con</w:t>
      </w:r>
      <w:r w:rsidRPr="00B16BF1">
        <w:rPr>
          <w:rFonts w:eastAsia="Times New Roman" w:cs="Calibri"/>
          <w:spacing w:val="-2"/>
          <w:w w:val="105"/>
        </w:rPr>
        <w:t xml:space="preserve"> </w:t>
      </w:r>
      <w:r w:rsidRPr="00B16BF1">
        <w:rPr>
          <w:rFonts w:eastAsia="Times New Roman" w:cs="Calibri"/>
          <w:w w:val="105"/>
        </w:rPr>
        <w:t>il</w:t>
      </w:r>
      <w:r w:rsidRPr="00B16BF1">
        <w:rPr>
          <w:rFonts w:eastAsia="Times New Roman" w:cs="Calibri"/>
          <w:spacing w:val="-2"/>
          <w:w w:val="105"/>
        </w:rPr>
        <w:t xml:space="preserve"> </w:t>
      </w:r>
      <w:r w:rsidRPr="00B16BF1">
        <w:rPr>
          <w:rFonts w:eastAsia="Times New Roman" w:cs="Calibri"/>
          <w:w w:val="105"/>
        </w:rPr>
        <w:t>fondo</w:t>
      </w:r>
      <w:r w:rsidRPr="00B16BF1">
        <w:rPr>
          <w:rFonts w:eastAsia="Times New Roman" w:cs="Calibri"/>
          <w:spacing w:val="-2"/>
          <w:w w:val="105"/>
        </w:rPr>
        <w:t xml:space="preserve"> </w:t>
      </w:r>
      <w:r w:rsidRPr="00B16BF1">
        <w:rPr>
          <w:rFonts w:eastAsia="Times New Roman" w:cs="Calibri"/>
          <w:w w:val="105"/>
        </w:rPr>
        <w:t>di</w:t>
      </w:r>
      <w:r w:rsidRPr="00B16BF1">
        <w:rPr>
          <w:rFonts w:eastAsia="Times New Roman" w:cs="Calibri"/>
          <w:spacing w:val="-1"/>
          <w:w w:val="105"/>
        </w:rPr>
        <w:t xml:space="preserve"> </w:t>
      </w:r>
      <w:r w:rsidRPr="00B16BF1">
        <w:rPr>
          <w:rFonts w:eastAsia="Times New Roman" w:cs="Calibri"/>
          <w:w w:val="105"/>
        </w:rPr>
        <w:t>cassa.</w:t>
      </w:r>
    </w:p>
    <w:p w:rsidR="0021097D" w:rsidRPr="00B16BF1" w:rsidRDefault="0021097D" w:rsidP="007B59A8">
      <w:pPr>
        <w:autoSpaceDE w:val="0"/>
        <w:autoSpaceDN w:val="0"/>
        <w:adjustRightInd w:val="0"/>
        <w:spacing w:after="0" w:line="252" w:lineRule="auto"/>
        <w:ind w:left="140" w:right="259" w:firstLine="566"/>
        <w:jc w:val="both"/>
        <w:rPr>
          <w:rFonts w:cs="Calibri"/>
        </w:rPr>
      </w:pPr>
    </w:p>
    <w:p w:rsidR="0021097D" w:rsidRPr="00213499" w:rsidRDefault="0021097D">
      <w:pPr>
        <w:pStyle w:val="Titolo3"/>
        <w:numPr>
          <w:ilvl w:val="2"/>
          <w:numId w:val="2"/>
        </w:numPr>
        <w:ind w:left="709" w:hanging="709"/>
        <w:rPr>
          <w:b/>
          <w:bCs/>
          <w:color w:val="943634"/>
        </w:rPr>
      </w:pPr>
      <w:bookmarkStart w:id="30" w:name="_Toc132898778"/>
      <w:r w:rsidRPr="00213499">
        <w:rPr>
          <w:b/>
          <w:bCs/>
          <w:color w:val="943634"/>
        </w:rPr>
        <w:t>L’anticipazione di cassa</w:t>
      </w:r>
      <w:bookmarkEnd w:id="30"/>
    </w:p>
    <w:p w:rsidR="0021097D" w:rsidRDefault="003B3BD2" w:rsidP="009C7863">
      <w:pPr>
        <w:spacing w:after="0" w:line="360" w:lineRule="auto"/>
        <w:ind w:firstLine="709"/>
        <w:jc w:val="both"/>
      </w:pPr>
      <w:r>
        <w:t>Fattispecie non presente per quanto già illustrato.</w:t>
      </w:r>
    </w:p>
    <w:p w:rsidR="003B3BD2" w:rsidRDefault="003B3BD2" w:rsidP="009C7863">
      <w:pPr>
        <w:spacing w:after="0" w:line="360" w:lineRule="auto"/>
        <w:ind w:firstLine="709"/>
        <w:jc w:val="both"/>
      </w:pPr>
    </w:p>
    <w:p w:rsidR="0021097D" w:rsidRDefault="0021097D" w:rsidP="009C7863">
      <w:pPr>
        <w:spacing w:after="0" w:line="360" w:lineRule="auto"/>
        <w:ind w:firstLine="709"/>
        <w:jc w:val="both"/>
      </w:pPr>
    </w:p>
    <w:p w:rsidR="0021097D" w:rsidRPr="0091199D" w:rsidRDefault="0021097D">
      <w:pPr>
        <w:pStyle w:val="Titolo2"/>
        <w:numPr>
          <w:ilvl w:val="1"/>
          <w:numId w:val="2"/>
        </w:numPr>
        <w:spacing w:before="0" w:line="360" w:lineRule="auto"/>
        <w:ind w:left="567" w:hanging="567"/>
        <w:jc w:val="both"/>
        <w:rPr>
          <w:b/>
          <w:bCs/>
          <w:color w:val="943634"/>
          <w:sz w:val="28"/>
          <w:szCs w:val="28"/>
        </w:rPr>
      </w:pPr>
      <w:bookmarkStart w:id="31" w:name="_Toc132898779"/>
      <w:r w:rsidRPr="0091199D">
        <w:rPr>
          <w:b/>
          <w:bCs/>
          <w:color w:val="943634"/>
          <w:sz w:val="28"/>
          <w:szCs w:val="28"/>
        </w:rPr>
        <w:t>Gestione dei residui</w:t>
      </w:r>
      <w:bookmarkEnd w:id="31"/>
    </w:p>
    <w:p w:rsidR="0021097D" w:rsidRDefault="0021097D" w:rsidP="009C7863">
      <w:pPr>
        <w:spacing w:after="0" w:line="360" w:lineRule="auto"/>
        <w:ind w:firstLine="709"/>
        <w:jc w:val="both"/>
      </w:pPr>
      <w:r w:rsidRPr="00A15142">
        <w:t>Procedendo al riaccertamento ordinario, che ha preceduto le operazioni di chiusura del rendiconto, l’Ente ha riconosciuto e riesaminato i residui attivi e passivi relativi ad altri esercizi p</w:t>
      </w:r>
      <w:r>
        <w:t xml:space="preserve">er verificare la fondatezza della rispettiva posizione giuridica originaria, il permanere nel tempo della posizione creditoria o debitoria, la corretta imputazione contabile in base al criterio di esigibilità dell’entrata e della spesa, ed infine, l’esatta collocazione nella rispettiva struttura contabile. </w:t>
      </w:r>
    </w:p>
    <w:p w:rsidR="0021097D" w:rsidRDefault="0021097D" w:rsidP="009C7863">
      <w:pPr>
        <w:spacing w:after="0" w:line="360" w:lineRule="auto"/>
        <w:ind w:firstLine="709"/>
        <w:jc w:val="both"/>
      </w:pPr>
      <w:r>
        <w:t xml:space="preserve">L’individuazione e la gestione contabile delle possibili situazioni dei crediti di dubbia e difficile esazione, di quelli riconosciuti assolutamente inesigibili, dei crediti riconosciuti insussistenti per la sopravvenuta estinzione legale del diritto o per l’indebito o erroneo accertamento originario del diritto al credito è stato possibile grazie alla ricognizione dei residui attivi. Quelli riconosciuti assolutamente inesigibili o insussistenti per l’avvenuta legale estinzione (prescrizione) o per indebito o erroneo accertamento del credito sono stati definitivamente eliminati e formalizzati nella delibera di riaccertamento ordinario dei residui, debitamente motivata. La ricognizione sui residui passivi ha consentito invece di gestire contabilmente le situazioni relative ai residui passivi per il quale il corrispondente debito risultava essere insussistente o prescritto. I residui passivi riconosciuti insussistenti per l’avvenuta legale estinzione (prescrizione) o per indebito o erroneo impegno di un’obbligazione non dovuta sono stati definitivamente eliminati dalle scritture e dai documenti di bilancio attraverso lo stesso provvedimento di riaccertamento ordinario dei residui. Per quanto riguarda quest’ultima operazione, nel caso in cui l’eliminazione o la riduzione del residuo passivo avesse interessato una spesa finanziata da un’entrata con un preciso vincolo di destinazione, si dà fin d’ora atto che l’economia così determinata sarà gestita in modo separato per ripristinare così l’originario vincolo di destinazione (vincolo sull’avanzo di amministrazione) </w:t>
      </w:r>
    </w:p>
    <w:p w:rsidR="0021097D" w:rsidRDefault="0021097D" w:rsidP="009C7863">
      <w:pPr>
        <w:spacing w:after="0" w:line="360" w:lineRule="auto"/>
        <w:ind w:firstLine="709"/>
        <w:jc w:val="both"/>
      </w:pPr>
      <w:r>
        <w:t>Il prospetto riporta la situazione relativa alla gestione dei residui accostando la consistenza iniziale (inizio esercizio) con quella finale, successiva alle operazioni contabili di rendiconto (riaccertamento ordinario).</w:t>
      </w:r>
    </w:p>
    <w:p w:rsidR="00C46643" w:rsidRDefault="00C46643" w:rsidP="009C7863">
      <w:pPr>
        <w:spacing w:after="0" w:line="360" w:lineRule="auto"/>
        <w:ind w:firstLine="709"/>
        <w:jc w:val="both"/>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95"/>
        <w:gridCol w:w="1702"/>
        <w:gridCol w:w="1428"/>
        <w:gridCol w:w="2053"/>
      </w:tblGrid>
      <w:tr w:rsidR="0021097D" w:rsidRPr="00B16BF1" w:rsidTr="0061240A">
        <w:trPr>
          <w:trHeight w:val="880"/>
        </w:trPr>
        <w:tc>
          <w:tcPr>
            <w:tcW w:w="4595" w:type="dxa"/>
            <w:shd w:val="clear" w:color="auto" w:fill="FBD4B4"/>
            <w:noWrap/>
            <w:vAlign w:val="center"/>
            <w:hideMark/>
          </w:tcPr>
          <w:p w:rsidR="0021097D" w:rsidRPr="00C72E4C" w:rsidRDefault="0021097D" w:rsidP="00475C51">
            <w:pPr>
              <w:spacing w:after="0" w:line="240" w:lineRule="auto"/>
              <w:jc w:val="center"/>
              <w:rPr>
                <w:rFonts w:eastAsia="Times New Roman" w:cs="Calibri"/>
                <w:b/>
                <w:color w:val="000000"/>
                <w:lang w:eastAsia="it-IT"/>
              </w:rPr>
            </w:pPr>
            <w:r w:rsidRPr="00C72E4C">
              <w:rPr>
                <w:rFonts w:eastAsia="Times New Roman" w:cs="Calibri"/>
                <w:b/>
                <w:color w:val="000000"/>
                <w:lang w:eastAsia="it-IT"/>
              </w:rPr>
              <w:lastRenderedPageBreak/>
              <w:t>GESTIONE DEI RESIDUI</w:t>
            </w:r>
          </w:p>
        </w:tc>
        <w:tc>
          <w:tcPr>
            <w:tcW w:w="1702" w:type="dxa"/>
            <w:shd w:val="clear" w:color="auto" w:fill="FBD4B4"/>
            <w:vAlign w:val="center"/>
            <w:hideMark/>
          </w:tcPr>
          <w:p w:rsidR="0021097D" w:rsidRPr="00EA7B92" w:rsidRDefault="0021097D" w:rsidP="00475C51">
            <w:pPr>
              <w:spacing w:after="0" w:line="240" w:lineRule="auto"/>
              <w:jc w:val="center"/>
              <w:rPr>
                <w:rFonts w:eastAsia="Times New Roman" w:cs="Calibri"/>
                <w:b/>
                <w:color w:val="000000"/>
                <w:lang w:eastAsia="it-IT"/>
              </w:rPr>
            </w:pPr>
            <w:r w:rsidRPr="00EA7B92">
              <w:rPr>
                <w:rFonts w:eastAsia="Times New Roman" w:cs="Calibri"/>
                <w:b/>
                <w:color w:val="000000"/>
                <w:lang w:eastAsia="it-IT"/>
              </w:rPr>
              <w:t xml:space="preserve">Residui Iniziali (01/01/ </w:t>
            </w:r>
            <w:r w:rsidRPr="00F315E2">
              <w:rPr>
                <w:rFonts w:eastAsia="Times New Roman" w:cs="Calibri"/>
                <w:b/>
                <w:noProof/>
                <w:color w:val="000000"/>
                <w:lang w:eastAsia="it-IT"/>
              </w:rPr>
              <w:t>2022</w:t>
            </w:r>
            <w:r w:rsidRPr="00EA7B92">
              <w:rPr>
                <w:rFonts w:eastAsia="Times New Roman" w:cs="Calibri"/>
                <w:b/>
                <w:color w:val="000000"/>
                <w:lang w:eastAsia="it-IT"/>
              </w:rPr>
              <w:t>)</w:t>
            </w:r>
          </w:p>
        </w:tc>
        <w:tc>
          <w:tcPr>
            <w:tcW w:w="1428" w:type="dxa"/>
            <w:shd w:val="clear" w:color="auto" w:fill="FBD4B4"/>
            <w:vAlign w:val="center"/>
            <w:hideMark/>
          </w:tcPr>
          <w:p w:rsidR="0021097D" w:rsidRPr="00EA7B92" w:rsidRDefault="0021097D" w:rsidP="00475C51">
            <w:pPr>
              <w:spacing w:after="0" w:line="240" w:lineRule="auto"/>
              <w:jc w:val="center"/>
              <w:rPr>
                <w:rFonts w:eastAsia="Times New Roman" w:cs="Calibri"/>
                <w:b/>
                <w:color w:val="000000"/>
                <w:lang w:eastAsia="it-IT"/>
              </w:rPr>
            </w:pPr>
            <w:r w:rsidRPr="00EA7B92">
              <w:rPr>
                <w:rFonts w:eastAsia="Times New Roman" w:cs="Calibri"/>
                <w:b/>
                <w:color w:val="000000"/>
                <w:lang w:eastAsia="it-IT"/>
              </w:rPr>
              <w:t xml:space="preserve">Residui Finali (31/12/ </w:t>
            </w:r>
            <w:r w:rsidRPr="00F315E2">
              <w:rPr>
                <w:rFonts w:eastAsia="Times New Roman" w:cs="Calibri"/>
                <w:b/>
                <w:noProof/>
                <w:color w:val="000000"/>
                <w:lang w:eastAsia="it-IT"/>
              </w:rPr>
              <w:t>2022</w:t>
            </w:r>
            <w:r w:rsidRPr="00EA7B92">
              <w:rPr>
                <w:rFonts w:eastAsia="Times New Roman" w:cs="Calibri"/>
                <w:b/>
                <w:color w:val="000000"/>
                <w:lang w:eastAsia="it-IT"/>
              </w:rPr>
              <w:t>)</w:t>
            </w:r>
          </w:p>
        </w:tc>
        <w:tc>
          <w:tcPr>
            <w:tcW w:w="2053" w:type="dxa"/>
            <w:shd w:val="clear" w:color="auto" w:fill="FBD4B4"/>
            <w:vAlign w:val="center"/>
            <w:hideMark/>
          </w:tcPr>
          <w:p w:rsidR="0021097D" w:rsidRDefault="0021097D" w:rsidP="00533367">
            <w:pPr>
              <w:spacing w:after="0" w:line="240" w:lineRule="auto"/>
              <w:jc w:val="center"/>
              <w:rPr>
                <w:rFonts w:eastAsia="Times New Roman" w:cs="Calibri"/>
                <w:b/>
                <w:color w:val="000000"/>
                <w:lang w:eastAsia="it-IT"/>
              </w:rPr>
            </w:pPr>
            <w:r w:rsidRPr="00EA7B92">
              <w:rPr>
                <w:rFonts w:eastAsia="Times New Roman" w:cs="Calibri"/>
                <w:b/>
                <w:color w:val="000000"/>
                <w:lang w:eastAsia="it-IT"/>
              </w:rPr>
              <w:t xml:space="preserve">% </w:t>
            </w:r>
          </w:p>
          <w:p w:rsidR="0021097D" w:rsidRPr="00EA7B92" w:rsidRDefault="0021097D" w:rsidP="00533367">
            <w:pPr>
              <w:spacing w:after="0" w:line="240" w:lineRule="auto"/>
              <w:jc w:val="center"/>
              <w:rPr>
                <w:rFonts w:eastAsia="Times New Roman" w:cs="Calibri"/>
                <w:b/>
                <w:color w:val="000000"/>
                <w:lang w:eastAsia="it-IT"/>
              </w:rPr>
            </w:pPr>
            <w:r w:rsidRPr="00EA7B92">
              <w:rPr>
                <w:rFonts w:eastAsia="Times New Roman" w:cs="Calibri"/>
                <w:b/>
                <w:color w:val="000000"/>
                <w:lang w:eastAsia="it-IT"/>
              </w:rPr>
              <w:t xml:space="preserve"> scostamento</w:t>
            </w:r>
          </w:p>
        </w:tc>
      </w:tr>
      <w:tr w:rsidR="0021097D" w:rsidRPr="00B16BF1" w:rsidTr="002C56C7">
        <w:trPr>
          <w:trHeight w:val="300"/>
        </w:trPr>
        <w:tc>
          <w:tcPr>
            <w:tcW w:w="9778" w:type="dxa"/>
            <w:gridSpan w:val="4"/>
            <w:shd w:val="clear" w:color="auto" w:fill="auto"/>
            <w:noWrap/>
            <w:vAlign w:val="bottom"/>
          </w:tcPr>
          <w:p w:rsidR="0021097D" w:rsidRPr="004D614B" w:rsidRDefault="0021097D" w:rsidP="00C72E4C">
            <w:pPr>
              <w:spacing w:after="0" w:line="240" w:lineRule="auto"/>
              <w:rPr>
                <w:rFonts w:eastAsia="Times New Roman" w:cs="Calibri"/>
                <w:b/>
                <w:color w:val="000000"/>
                <w:lang w:eastAsia="it-IT"/>
              </w:rPr>
            </w:pPr>
          </w:p>
        </w:tc>
      </w:tr>
      <w:tr w:rsidR="0021097D" w:rsidRPr="00B16BF1" w:rsidTr="00B16BF1">
        <w:trPr>
          <w:trHeight w:val="300"/>
        </w:trPr>
        <w:tc>
          <w:tcPr>
            <w:tcW w:w="9778" w:type="dxa"/>
            <w:gridSpan w:val="4"/>
            <w:shd w:val="clear" w:color="auto" w:fill="FBD4B4"/>
            <w:noWrap/>
            <w:vAlign w:val="bottom"/>
            <w:hideMark/>
          </w:tcPr>
          <w:p w:rsidR="0021097D" w:rsidRPr="004D614B" w:rsidRDefault="0021097D" w:rsidP="00C72E4C">
            <w:pPr>
              <w:spacing w:after="0" w:line="240" w:lineRule="auto"/>
              <w:rPr>
                <w:rFonts w:eastAsia="Times New Roman" w:cs="Calibri"/>
                <w:b/>
                <w:color w:val="000000"/>
                <w:lang w:eastAsia="it-IT"/>
              </w:rPr>
            </w:pPr>
            <w:r w:rsidRPr="004D614B">
              <w:rPr>
                <w:rFonts w:eastAsia="Times New Roman" w:cs="Calibri"/>
                <w:b/>
                <w:color w:val="000000"/>
                <w:lang w:eastAsia="it-IT"/>
              </w:rPr>
              <w:t xml:space="preserve">RESIDUI ATTIVI </w:t>
            </w:r>
          </w:p>
        </w:tc>
      </w:tr>
      <w:tr w:rsidR="0021097D" w:rsidRPr="00B16BF1" w:rsidTr="00373797">
        <w:trPr>
          <w:trHeight w:val="580"/>
        </w:trPr>
        <w:tc>
          <w:tcPr>
            <w:tcW w:w="4595" w:type="dxa"/>
            <w:shd w:val="clear" w:color="auto" w:fill="FFFBFB"/>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1</w:t>
            </w:r>
            <w:r w:rsidRPr="007D2CAE">
              <w:rPr>
                <w:rFonts w:eastAsia="Times New Roman" w:cs="Calibri"/>
                <w:color w:val="000000"/>
                <w:lang w:eastAsia="it-IT"/>
              </w:rPr>
              <w:t>: Entrate correnti di natura tributaria, contributiva e perequativa</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5.388.726,40</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5.631.912,44</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4,51</w:t>
            </w:r>
          </w:p>
        </w:tc>
      </w:tr>
      <w:tr w:rsidR="0021097D" w:rsidRPr="00B16BF1" w:rsidTr="00373797">
        <w:trPr>
          <w:trHeight w:val="29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2</w:t>
            </w:r>
            <w:r w:rsidRPr="007D2CAE">
              <w:rPr>
                <w:rFonts w:eastAsia="Times New Roman" w:cs="Calibri"/>
                <w:color w:val="000000"/>
                <w:lang w:eastAsia="it-IT"/>
              </w:rPr>
              <w:t>: Trasferimenti correnti</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48.281,96</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197.711,14</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309,49</w:t>
            </w:r>
          </w:p>
        </w:tc>
      </w:tr>
      <w:tr w:rsidR="0021097D" w:rsidRPr="00B16BF1" w:rsidTr="00373797">
        <w:trPr>
          <w:trHeight w:val="29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3</w:t>
            </w:r>
            <w:r w:rsidRPr="007D2CAE">
              <w:rPr>
                <w:rFonts w:eastAsia="Times New Roman" w:cs="Calibri"/>
                <w:color w:val="000000"/>
                <w:lang w:eastAsia="it-IT"/>
              </w:rPr>
              <w:t>: Entrate Extratributarie</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953.733,60</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940.189,97</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-1,42</w:t>
            </w:r>
          </w:p>
        </w:tc>
      </w:tr>
      <w:tr w:rsidR="0021097D" w:rsidRPr="00B16BF1" w:rsidTr="00373797">
        <w:trPr>
          <w:trHeight w:val="29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4</w:t>
            </w:r>
            <w:r w:rsidRPr="007D2CAE">
              <w:rPr>
                <w:rFonts w:eastAsia="Times New Roman" w:cs="Calibri"/>
                <w:color w:val="000000"/>
                <w:lang w:eastAsia="it-IT"/>
              </w:rPr>
              <w:t>: Entrate in conto capitale</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188.235,19</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638.095,81</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238,99</w:t>
            </w:r>
          </w:p>
        </w:tc>
      </w:tr>
      <w:tr w:rsidR="0021097D" w:rsidRPr="00B16BF1" w:rsidTr="00373797">
        <w:trPr>
          <w:trHeight w:val="29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5</w:t>
            </w:r>
            <w:r w:rsidRPr="007D2CAE">
              <w:rPr>
                <w:rFonts w:eastAsia="Times New Roman" w:cs="Calibri"/>
                <w:color w:val="000000"/>
                <w:lang w:eastAsia="it-IT"/>
              </w:rPr>
              <w:t>: Entrate da riduzione di attività finanziarie</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373797">
        <w:trPr>
          <w:trHeight w:val="29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6</w:t>
            </w:r>
            <w:r w:rsidRPr="007D2CAE">
              <w:rPr>
                <w:rFonts w:eastAsia="Times New Roman" w:cs="Calibri"/>
                <w:color w:val="000000"/>
                <w:lang w:eastAsia="it-IT"/>
              </w:rPr>
              <w:t>: Accensione di prestiti</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373797">
        <w:trPr>
          <w:trHeight w:val="29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7</w:t>
            </w:r>
            <w:r w:rsidRPr="007D2CAE">
              <w:rPr>
                <w:rFonts w:eastAsia="Times New Roman" w:cs="Calibri"/>
                <w:color w:val="000000"/>
                <w:lang w:eastAsia="it-IT"/>
              </w:rPr>
              <w:t>: Anticipazioni da tesoriere/cassiere</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373797">
        <w:trPr>
          <w:trHeight w:val="30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9</w:t>
            </w:r>
            <w:r w:rsidRPr="007D2CAE">
              <w:rPr>
                <w:rFonts w:eastAsia="Times New Roman" w:cs="Calibri"/>
                <w:color w:val="000000"/>
                <w:lang w:eastAsia="it-IT"/>
              </w:rPr>
              <w:t>: Entrate C/terzi e partite giro</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12.000,00</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12.699,78</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5,83</w:t>
            </w:r>
          </w:p>
        </w:tc>
      </w:tr>
      <w:tr w:rsidR="0021097D" w:rsidRPr="00B16BF1" w:rsidTr="00373797">
        <w:trPr>
          <w:trHeight w:val="300"/>
        </w:trPr>
        <w:tc>
          <w:tcPr>
            <w:tcW w:w="4595" w:type="dxa"/>
            <w:shd w:val="clear" w:color="auto" w:fill="FBD4B4"/>
            <w:noWrap/>
            <w:vAlign w:val="center"/>
            <w:hideMark/>
          </w:tcPr>
          <w:p w:rsidR="0021097D" w:rsidRPr="00C72E4C" w:rsidRDefault="0021097D" w:rsidP="00BD355B">
            <w:pPr>
              <w:spacing w:after="0" w:line="240" w:lineRule="auto"/>
              <w:jc w:val="right"/>
              <w:rPr>
                <w:rFonts w:eastAsia="Times New Roman" w:cs="Calibri"/>
                <w:b/>
                <w:color w:val="000000"/>
                <w:lang w:eastAsia="it-IT"/>
              </w:rPr>
            </w:pPr>
            <w:r w:rsidRPr="00C72E4C">
              <w:rPr>
                <w:rFonts w:eastAsia="Times New Roman" w:cs="Calibri"/>
                <w:b/>
                <w:color w:val="000000"/>
                <w:lang w:eastAsia="it-IT"/>
              </w:rPr>
              <w:t xml:space="preserve">Totale </w:t>
            </w:r>
          </w:p>
        </w:tc>
        <w:tc>
          <w:tcPr>
            <w:tcW w:w="1702" w:type="dxa"/>
            <w:shd w:val="clear" w:color="auto" w:fill="auto"/>
            <w:noWrap/>
            <w:vAlign w:val="center"/>
            <w:hideMark/>
          </w:tcPr>
          <w:p w:rsidR="0021097D" w:rsidRPr="0008436C" w:rsidRDefault="0021097D" w:rsidP="00373797">
            <w:pPr>
              <w:spacing w:after="0" w:line="240" w:lineRule="auto"/>
              <w:jc w:val="right"/>
              <w:rPr>
                <w:rFonts w:eastAsia="Times New Roman" w:cs="Calibri"/>
                <w:b/>
                <w:sz w:val="20"/>
                <w:szCs w:val="20"/>
                <w:lang w:eastAsia="it-IT"/>
              </w:rPr>
            </w:pPr>
            <w:r w:rsidRPr="00F315E2">
              <w:rPr>
                <w:rFonts w:cs="Calibri"/>
                <w:b/>
                <w:noProof/>
                <w:sz w:val="20"/>
                <w:szCs w:val="20"/>
              </w:rPr>
              <w:t>6.590.977,15</w:t>
            </w:r>
          </w:p>
        </w:tc>
        <w:tc>
          <w:tcPr>
            <w:tcW w:w="1428" w:type="dxa"/>
            <w:shd w:val="clear" w:color="auto" w:fill="auto"/>
            <w:noWrap/>
            <w:vAlign w:val="center"/>
            <w:hideMark/>
          </w:tcPr>
          <w:p w:rsidR="0021097D" w:rsidRPr="0008436C" w:rsidRDefault="0021097D" w:rsidP="00373797">
            <w:pPr>
              <w:spacing w:after="0" w:line="240" w:lineRule="auto"/>
              <w:jc w:val="right"/>
              <w:rPr>
                <w:rFonts w:eastAsia="Times New Roman" w:cs="Calibri"/>
                <w:b/>
                <w:sz w:val="20"/>
                <w:szCs w:val="20"/>
                <w:lang w:eastAsia="it-IT"/>
              </w:rPr>
            </w:pPr>
            <w:r w:rsidRPr="00F315E2">
              <w:rPr>
                <w:rFonts w:cs="Calibri"/>
                <w:b/>
                <w:noProof/>
                <w:sz w:val="20"/>
                <w:szCs w:val="20"/>
              </w:rPr>
              <w:t>7.420.609,14</w:t>
            </w:r>
          </w:p>
        </w:tc>
        <w:tc>
          <w:tcPr>
            <w:tcW w:w="2053" w:type="dxa"/>
            <w:shd w:val="clear" w:color="auto" w:fill="auto"/>
            <w:noWrap/>
            <w:vAlign w:val="center"/>
            <w:hideMark/>
          </w:tcPr>
          <w:p w:rsidR="0021097D" w:rsidRPr="0008436C" w:rsidRDefault="0021097D" w:rsidP="00373797">
            <w:pPr>
              <w:spacing w:after="0" w:line="240" w:lineRule="auto"/>
              <w:jc w:val="right"/>
              <w:rPr>
                <w:rFonts w:eastAsia="Times New Roman" w:cs="Calibri"/>
                <w:b/>
                <w:sz w:val="20"/>
                <w:szCs w:val="20"/>
                <w:lang w:eastAsia="it-IT"/>
              </w:rPr>
            </w:pPr>
            <w:r w:rsidRPr="00F315E2">
              <w:rPr>
                <w:rFonts w:cs="Calibri"/>
                <w:b/>
                <w:noProof/>
                <w:sz w:val="20"/>
                <w:szCs w:val="20"/>
              </w:rPr>
              <w:t>12,59</w:t>
            </w:r>
          </w:p>
        </w:tc>
      </w:tr>
      <w:tr w:rsidR="0021097D" w:rsidRPr="00B16BF1" w:rsidTr="00ED0929">
        <w:trPr>
          <w:trHeight w:val="300"/>
        </w:trPr>
        <w:tc>
          <w:tcPr>
            <w:tcW w:w="9778" w:type="dxa"/>
            <w:gridSpan w:val="4"/>
            <w:shd w:val="clear" w:color="auto" w:fill="auto"/>
            <w:noWrap/>
            <w:vAlign w:val="bottom"/>
          </w:tcPr>
          <w:p w:rsidR="0021097D" w:rsidRPr="00641DCA" w:rsidRDefault="0021097D" w:rsidP="00C72E4C">
            <w:pPr>
              <w:spacing w:after="0" w:line="240" w:lineRule="auto"/>
              <w:rPr>
                <w:rFonts w:eastAsia="Times New Roman" w:cs="Calibri"/>
                <w:b/>
                <w:color w:val="000000"/>
                <w:lang w:eastAsia="it-IT"/>
              </w:rPr>
            </w:pPr>
          </w:p>
        </w:tc>
      </w:tr>
      <w:tr w:rsidR="0021097D" w:rsidRPr="00B16BF1" w:rsidTr="00B16BF1">
        <w:trPr>
          <w:trHeight w:val="300"/>
        </w:trPr>
        <w:tc>
          <w:tcPr>
            <w:tcW w:w="9778" w:type="dxa"/>
            <w:gridSpan w:val="4"/>
            <w:shd w:val="clear" w:color="auto" w:fill="FBD4B4"/>
            <w:noWrap/>
            <w:vAlign w:val="bottom"/>
            <w:hideMark/>
          </w:tcPr>
          <w:p w:rsidR="0021097D" w:rsidRPr="00641DCA" w:rsidRDefault="0021097D" w:rsidP="00C72E4C">
            <w:pPr>
              <w:spacing w:after="0" w:line="240" w:lineRule="auto"/>
              <w:rPr>
                <w:rFonts w:eastAsia="Times New Roman" w:cs="Calibri"/>
                <w:b/>
                <w:color w:val="000000"/>
                <w:lang w:eastAsia="it-IT"/>
              </w:rPr>
            </w:pPr>
            <w:r w:rsidRPr="00641DCA">
              <w:rPr>
                <w:rFonts w:eastAsia="Times New Roman" w:cs="Calibri"/>
                <w:b/>
                <w:color w:val="000000"/>
                <w:lang w:eastAsia="it-IT"/>
              </w:rPr>
              <w:t>RESIDUI PASSIVI</w:t>
            </w:r>
          </w:p>
        </w:tc>
      </w:tr>
      <w:tr w:rsidR="0021097D" w:rsidRPr="00B16BF1" w:rsidTr="00373797">
        <w:trPr>
          <w:trHeight w:val="29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1</w:t>
            </w:r>
            <w:r w:rsidRPr="007D2CAE">
              <w:rPr>
                <w:rFonts w:eastAsia="Times New Roman" w:cs="Calibri"/>
                <w:color w:val="000000"/>
                <w:lang w:eastAsia="it-IT"/>
              </w:rPr>
              <w:t>: Spese Correnti</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1.428.155,20</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1.533.524,32</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7,38</w:t>
            </w:r>
          </w:p>
        </w:tc>
      </w:tr>
      <w:tr w:rsidR="0021097D" w:rsidRPr="00B16BF1" w:rsidTr="00373797">
        <w:trPr>
          <w:trHeight w:val="29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2</w:t>
            </w:r>
            <w:r w:rsidRPr="007D2CAE">
              <w:rPr>
                <w:rFonts w:eastAsia="Times New Roman" w:cs="Calibri"/>
                <w:color w:val="000000"/>
                <w:lang w:eastAsia="it-IT"/>
              </w:rPr>
              <w:t>: Spese in conto capitale</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179.744,99</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380.665,19</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111,78</w:t>
            </w:r>
          </w:p>
        </w:tc>
      </w:tr>
      <w:tr w:rsidR="0021097D" w:rsidRPr="00B16BF1" w:rsidTr="00373797">
        <w:trPr>
          <w:trHeight w:val="29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3</w:t>
            </w:r>
            <w:r w:rsidRPr="007D2CAE">
              <w:rPr>
                <w:rFonts w:eastAsia="Times New Roman" w:cs="Calibri"/>
                <w:color w:val="000000"/>
                <w:lang w:eastAsia="it-IT"/>
              </w:rPr>
              <w:t>: Spese per incremento di attività finanziarie</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373797">
        <w:trPr>
          <w:trHeight w:val="29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4</w:t>
            </w:r>
            <w:r w:rsidRPr="007D2CAE">
              <w:rPr>
                <w:rFonts w:eastAsia="Times New Roman" w:cs="Calibri"/>
                <w:color w:val="000000"/>
                <w:lang w:eastAsia="it-IT"/>
              </w:rPr>
              <w:t>: Rimborso prestiti</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373797">
        <w:trPr>
          <w:trHeight w:val="29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5</w:t>
            </w:r>
            <w:r w:rsidRPr="007D2CAE">
              <w:rPr>
                <w:rFonts w:eastAsia="Times New Roman" w:cs="Calibri"/>
                <w:color w:val="000000"/>
                <w:lang w:eastAsia="it-IT"/>
              </w:rPr>
              <w:t>: Chiusura anticipazioni da tesoriere/cassiere</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373797">
        <w:trPr>
          <w:trHeight w:val="300"/>
        </w:trPr>
        <w:tc>
          <w:tcPr>
            <w:tcW w:w="4595"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AB3A2A">
              <w:rPr>
                <w:rFonts w:eastAsia="Times New Roman" w:cs="Calibri"/>
                <w:b/>
                <w:color w:val="000000"/>
                <w:lang w:eastAsia="it-IT"/>
              </w:rPr>
              <w:t>Titolo 7</w:t>
            </w:r>
            <w:r w:rsidRPr="007D2CAE">
              <w:rPr>
                <w:rFonts w:eastAsia="Times New Roman" w:cs="Calibri"/>
                <w:color w:val="000000"/>
                <w:lang w:eastAsia="it-IT"/>
              </w:rPr>
              <w:t>: Uscite per conto terzi e partite giro</w:t>
            </w:r>
          </w:p>
        </w:tc>
        <w:tc>
          <w:tcPr>
            <w:tcW w:w="1702"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71.473,60</w:t>
            </w:r>
          </w:p>
        </w:tc>
        <w:tc>
          <w:tcPr>
            <w:tcW w:w="1428"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70.345,12</w:t>
            </w:r>
          </w:p>
        </w:tc>
        <w:tc>
          <w:tcPr>
            <w:tcW w:w="2053" w:type="dxa"/>
            <w:shd w:val="clear" w:color="auto" w:fill="auto"/>
            <w:noWrap/>
            <w:vAlign w:val="center"/>
            <w:hideMark/>
          </w:tcPr>
          <w:p w:rsidR="0021097D" w:rsidRPr="00AB3A2A" w:rsidRDefault="0021097D" w:rsidP="00373797">
            <w:pPr>
              <w:spacing w:after="0" w:line="240" w:lineRule="auto"/>
              <w:jc w:val="right"/>
              <w:rPr>
                <w:rFonts w:eastAsia="Times New Roman" w:cs="Calibri"/>
                <w:color w:val="000000"/>
                <w:sz w:val="20"/>
                <w:szCs w:val="20"/>
                <w:lang w:eastAsia="it-IT"/>
              </w:rPr>
            </w:pPr>
            <w:r w:rsidRPr="00F315E2">
              <w:rPr>
                <w:rFonts w:cs="Calibri"/>
                <w:noProof/>
                <w:sz w:val="20"/>
                <w:szCs w:val="20"/>
              </w:rPr>
              <w:t>-1,58</w:t>
            </w:r>
          </w:p>
        </w:tc>
      </w:tr>
      <w:tr w:rsidR="0021097D" w:rsidRPr="00B16BF1" w:rsidTr="00373797">
        <w:trPr>
          <w:trHeight w:val="300"/>
        </w:trPr>
        <w:tc>
          <w:tcPr>
            <w:tcW w:w="4595" w:type="dxa"/>
            <w:shd w:val="clear" w:color="auto" w:fill="FBD4B4"/>
            <w:noWrap/>
            <w:vAlign w:val="center"/>
            <w:hideMark/>
          </w:tcPr>
          <w:p w:rsidR="0021097D" w:rsidRPr="00C72E4C" w:rsidRDefault="0021097D" w:rsidP="003B281D">
            <w:pPr>
              <w:spacing w:after="0" w:line="240" w:lineRule="auto"/>
              <w:jc w:val="right"/>
              <w:rPr>
                <w:rFonts w:eastAsia="Times New Roman" w:cs="Calibri"/>
                <w:b/>
                <w:color w:val="000000"/>
                <w:lang w:eastAsia="it-IT"/>
              </w:rPr>
            </w:pPr>
            <w:r w:rsidRPr="00C72E4C">
              <w:rPr>
                <w:rFonts w:eastAsia="Times New Roman" w:cs="Calibri"/>
                <w:b/>
                <w:color w:val="000000"/>
                <w:lang w:eastAsia="it-IT"/>
              </w:rPr>
              <w:t>Totale</w:t>
            </w:r>
          </w:p>
        </w:tc>
        <w:tc>
          <w:tcPr>
            <w:tcW w:w="1702" w:type="dxa"/>
            <w:shd w:val="clear" w:color="auto" w:fill="auto"/>
            <w:noWrap/>
            <w:vAlign w:val="center"/>
            <w:hideMark/>
          </w:tcPr>
          <w:p w:rsidR="0021097D" w:rsidRPr="0008436C" w:rsidRDefault="0021097D" w:rsidP="00373797">
            <w:pPr>
              <w:spacing w:after="0" w:line="240" w:lineRule="auto"/>
              <w:jc w:val="right"/>
              <w:rPr>
                <w:rFonts w:eastAsia="Times New Roman" w:cs="Calibri"/>
                <w:b/>
                <w:sz w:val="20"/>
                <w:szCs w:val="20"/>
                <w:lang w:eastAsia="it-IT"/>
              </w:rPr>
            </w:pPr>
            <w:r w:rsidRPr="00F315E2">
              <w:rPr>
                <w:rFonts w:cs="Calibri"/>
                <w:b/>
                <w:noProof/>
                <w:sz w:val="20"/>
                <w:szCs w:val="20"/>
              </w:rPr>
              <w:t>1.679.373,79</w:t>
            </w:r>
          </w:p>
        </w:tc>
        <w:tc>
          <w:tcPr>
            <w:tcW w:w="1428" w:type="dxa"/>
            <w:shd w:val="clear" w:color="auto" w:fill="auto"/>
            <w:noWrap/>
            <w:vAlign w:val="center"/>
            <w:hideMark/>
          </w:tcPr>
          <w:p w:rsidR="0021097D" w:rsidRPr="0008436C" w:rsidRDefault="0021097D" w:rsidP="00373797">
            <w:pPr>
              <w:spacing w:after="0" w:line="240" w:lineRule="auto"/>
              <w:jc w:val="right"/>
              <w:rPr>
                <w:rFonts w:eastAsia="Times New Roman" w:cs="Calibri"/>
                <w:b/>
                <w:sz w:val="20"/>
                <w:szCs w:val="20"/>
                <w:lang w:eastAsia="it-IT"/>
              </w:rPr>
            </w:pPr>
            <w:r w:rsidRPr="00F315E2">
              <w:rPr>
                <w:rFonts w:cs="Calibri"/>
                <w:b/>
                <w:noProof/>
                <w:sz w:val="20"/>
                <w:szCs w:val="20"/>
              </w:rPr>
              <w:t>1.984.534,63</w:t>
            </w:r>
          </w:p>
        </w:tc>
        <w:tc>
          <w:tcPr>
            <w:tcW w:w="2053" w:type="dxa"/>
            <w:shd w:val="clear" w:color="auto" w:fill="auto"/>
            <w:noWrap/>
            <w:vAlign w:val="center"/>
            <w:hideMark/>
          </w:tcPr>
          <w:p w:rsidR="0021097D" w:rsidRPr="0008436C" w:rsidRDefault="0021097D" w:rsidP="00373797">
            <w:pPr>
              <w:spacing w:after="0" w:line="240" w:lineRule="auto"/>
              <w:jc w:val="right"/>
              <w:rPr>
                <w:rFonts w:eastAsia="Times New Roman" w:cs="Calibri"/>
                <w:b/>
                <w:sz w:val="20"/>
                <w:szCs w:val="20"/>
                <w:lang w:eastAsia="it-IT"/>
              </w:rPr>
            </w:pPr>
            <w:r w:rsidRPr="00F315E2">
              <w:rPr>
                <w:rFonts w:cs="Calibri"/>
                <w:b/>
                <w:noProof/>
                <w:sz w:val="20"/>
                <w:szCs w:val="20"/>
              </w:rPr>
              <w:t>18,17</w:t>
            </w:r>
          </w:p>
        </w:tc>
      </w:tr>
    </w:tbl>
    <w:p w:rsidR="0021097D" w:rsidRDefault="0021097D" w:rsidP="009C7863">
      <w:pPr>
        <w:spacing w:after="0" w:line="360" w:lineRule="auto"/>
        <w:ind w:firstLine="709"/>
        <w:jc w:val="both"/>
      </w:pPr>
    </w:p>
    <w:p w:rsidR="0021097D" w:rsidRPr="0091199D" w:rsidRDefault="0021097D">
      <w:pPr>
        <w:pStyle w:val="Titolo2"/>
        <w:numPr>
          <w:ilvl w:val="1"/>
          <w:numId w:val="2"/>
        </w:numPr>
        <w:spacing w:before="0" w:line="360" w:lineRule="auto"/>
        <w:ind w:left="567" w:hanging="567"/>
        <w:jc w:val="both"/>
        <w:rPr>
          <w:b/>
          <w:bCs/>
          <w:color w:val="943634"/>
          <w:sz w:val="28"/>
          <w:szCs w:val="28"/>
        </w:rPr>
      </w:pPr>
      <w:bookmarkStart w:id="32" w:name="_Toc132898780"/>
      <w:r w:rsidRPr="0091199D">
        <w:rPr>
          <w:b/>
          <w:bCs/>
          <w:color w:val="943634"/>
          <w:sz w:val="28"/>
          <w:szCs w:val="28"/>
        </w:rPr>
        <w:t>Altre considerazioni conclusive</w:t>
      </w:r>
      <w:bookmarkEnd w:id="32"/>
    </w:p>
    <w:p w:rsidR="0021097D" w:rsidRPr="00882671" w:rsidRDefault="0021097D" w:rsidP="009C7863">
      <w:pPr>
        <w:spacing w:after="0" w:line="360" w:lineRule="auto"/>
        <w:ind w:firstLine="709"/>
        <w:jc w:val="both"/>
      </w:pPr>
      <w:r w:rsidRPr="003B3BD2">
        <w:t>Riguardo la situazione contabile di fine esercizio non si effettuano altre osservazioni</w:t>
      </w:r>
      <w:r w:rsidR="00C26E25">
        <w:t>.</w:t>
      </w:r>
    </w:p>
    <w:p w:rsidR="0021097D" w:rsidRDefault="0021097D" w:rsidP="004973D8">
      <w:pPr>
        <w:spacing w:after="0" w:line="360" w:lineRule="auto"/>
        <w:ind w:firstLine="709"/>
        <w:jc w:val="both"/>
      </w:pPr>
    </w:p>
    <w:p w:rsidR="0021097D" w:rsidRPr="00213499" w:rsidRDefault="0021097D">
      <w:pPr>
        <w:pStyle w:val="TITOLILIVELLO1"/>
        <w:numPr>
          <w:ilvl w:val="0"/>
          <w:numId w:val="2"/>
        </w:numPr>
        <w:spacing w:before="0"/>
        <w:ind w:right="153"/>
        <w:rPr>
          <w:color w:val="7030A0"/>
        </w:rPr>
      </w:pPr>
      <w:r>
        <w:rPr>
          <w:color w:val="7030A0"/>
        </w:rPr>
        <w:br w:type="page"/>
      </w:r>
      <w:bookmarkStart w:id="33" w:name="_Toc132898781"/>
      <w:r w:rsidRPr="00213499">
        <w:rPr>
          <w:color w:val="7030A0"/>
        </w:rPr>
        <w:lastRenderedPageBreak/>
        <w:t xml:space="preserve">ASPETTI </w:t>
      </w:r>
      <w:r>
        <w:rPr>
          <w:color w:val="7030A0"/>
        </w:rPr>
        <w:t>F</w:t>
      </w:r>
      <w:r w:rsidRPr="00213499">
        <w:rPr>
          <w:color w:val="7030A0"/>
        </w:rPr>
        <w:t xml:space="preserve">INANZIARI </w:t>
      </w:r>
      <w:r>
        <w:rPr>
          <w:color w:val="7030A0"/>
        </w:rPr>
        <w:t>E PATRIMONIALI</w:t>
      </w:r>
      <w:bookmarkEnd w:id="33"/>
      <w:r>
        <w:rPr>
          <w:color w:val="7030A0"/>
        </w:rPr>
        <w:t xml:space="preserve"> </w:t>
      </w:r>
    </w:p>
    <w:p w:rsidR="0021097D" w:rsidRDefault="0021097D" w:rsidP="00882671">
      <w:pPr>
        <w:spacing w:after="0" w:line="360" w:lineRule="auto"/>
        <w:ind w:firstLine="709"/>
        <w:jc w:val="both"/>
      </w:pPr>
      <w:r>
        <w:t>Per favorire una più approfondita disamina, va posta attenzione anche ad alcuni fenomeni finanziari o patrimoniali, che per loro natura o contenuto sono utili sia per acquisire aggiuntivi elementi interpretativi che per effettuare ulteriori considerazioni.</w:t>
      </w:r>
    </w:p>
    <w:p w:rsidR="0021097D" w:rsidRDefault="0021097D" w:rsidP="00882671">
      <w:pPr>
        <w:spacing w:after="0" w:line="360" w:lineRule="auto"/>
        <w:ind w:firstLine="709"/>
        <w:jc w:val="both"/>
      </w:pPr>
      <w:r>
        <w:t xml:space="preserve">Si tratta, in particolare, dell’avanzo applicato in entrata o del disavanzo stanziato in uscita, della gestione contabile del fondo pluriennale vincolato (FPV), della composizione del fondo pluriennale vincolato, del fondo pluriennale applicato al bilancio, del fondo crediti di dubbia esigibilità (FCDE), degli accantonamenti in fondi rischi. </w:t>
      </w:r>
    </w:p>
    <w:p w:rsidR="0021097D" w:rsidRDefault="0021097D" w:rsidP="00882671">
      <w:pPr>
        <w:spacing w:after="0" w:line="360" w:lineRule="auto"/>
        <w:ind w:firstLine="709"/>
        <w:jc w:val="both"/>
      </w:pPr>
      <w:r>
        <w:t>Di seguito le considerazioni su ciascuno di questi aspetti.</w:t>
      </w:r>
    </w:p>
    <w:p w:rsidR="0021097D" w:rsidRDefault="0021097D" w:rsidP="00882671">
      <w:pPr>
        <w:spacing w:after="0" w:line="360" w:lineRule="auto"/>
        <w:ind w:firstLine="709"/>
        <w:jc w:val="both"/>
      </w:pPr>
    </w:p>
    <w:p w:rsidR="0021097D" w:rsidRPr="0091199D" w:rsidRDefault="0021097D">
      <w:pPr>
        <w:pStyle w:val="Titolo2"/>
        <w:numPr>
          <w:ilvl w:val="1"/>
          <w:numId w:val="2"/>
        </w:numPr>
        <w:spacing w:before="0" w:line="360" w:lineRule="auto"/>
        <w:ind w:left="567" w:hanging="567"/>
        <w:rPr>
          <w:b/>
          <w:bCs/>
          <w:color w:val="943634"/>
          <w:sz w:val="28"/>
          <w:szCs w:val="28"/>
        </w:rPr>
      </w:pPr>
      <w:bookmarkStart w:id="34" w:name="_Toc132898782"/>
      <w:r w:rsidRPr="0091199D">
        <w:rPr>
          <w:b/>
          <w:bCs/>
          <w:color w:val="943634"/>
          <w:sz w:val="28"/>
          <w:szCs w:val="28"/>
        </w:rPr>
        <w:t>Avanzo o disavanzo applicato</w:t>
      </w:r>
      <w:bookmarkEnd w:id="34"/>
      <w:r w:rsidRPr="0091199D">
        <w:rPr>
          <w:b/>
          <w:bCs/>
          <w:color w:val="943634"/>
          <w:sz w:val="28"/>
          <w:szCs w:val="28"/>
        </w:rPr>
        <w:t xml:space="preserve"> </w:t>
      </w:r>
    </w:p>
    <w:p w:rsidR="0021097D" w:rsidRDefault="0021097D" w:rsidP="008C2F9E">
      <w:pPr>
        <w:spacing w:after="0" w:line="360" w:lineRule="auto"/>
        <w:ind w:firstLine="709"/>
        <w:jc w:val="both"/>
      </w:pPr>
      <w:r w:rsidRPr="00FD6E81">
        <w:t>Il pareggio generale di</w:t>
      </w:r>
      <w:r>
        <w:t xml:space="preserve"> bilancio è il risultato dalla corrispondenza tra la somma delle entrate, del fondo pluriennale vincolato (FPV/E) e dell’avanzo di amministrazione eventualmente applicato, a cui si contrappone il totale delle uscite che comprendono anche gli stanziamenti relativi al fondo pluriennale vincolato (FPV/S) ed il possibile disavanzo applicato per il ripianamento di deficit relativi ad esercizi pregressi o al saldo negativo prodotto dall’originario riaccertamento straordinario dei residui. In termini di composizione, il risultato positivo di amministrazione si distingue in avanzo a destinazione vincolata e in avanzo a destinazione libera, dove la prima quota (vincolo) non rappresenta, di fatto, un avanzo ma è solo il risultato della somma di risorse momentaneamente rimosse dal bilancio (economie di spesa) che però devono essere prontamente riapplicate per ripristinare così l’originaria destinazione dell’entrata che le aveva finanziate oppure, in altri casi, di risorse che devono essere momentaneamente conservate nella forma di avanzo non applicabile, e quindi come una “riserva con un vincolo preciso di destinazione”. È questo il caso delle quote accantonate del risultato che diventano utilizzabili solo a seguito del verificarsi dei rischi per fronteggiare i quali erano state accantonate. In un secondo tempo, quando si accerta che la spesa potenziale non può più verificarsi, la corrispondente quota del risultato di amministrazione può essere liberata dal vincolo. Più in concreto, si è in presenza di una quota vincolata del risultato di amministrazione quando esiste una legge o un principio contabile che individua un vincolo di specifica destinazione dell’entrata alla spesa, quando l’avanzo deriva da economie su mutui e prestiti contratti per il finanziamento di investimenti determinati, da economie su trasferimenti concessi a favore dell’ente per una specifica destinazione, oppure, da economie che hanno avuto origine da entrate straordinarie, non aventi natura ricorrente, su cui l’amministrazione ha poi formalmente attribuito una specifica destinazione. </w:t>
      </w:r>
    </w:p>
    <w:p w:rsidR="0021097D" w:rsidRDefault="0021097D" w:rsidP="008C2F9E">
      <w:pPr>
        <w:spacing w:after="0" w:line="360" w:lineRule="auto"/>
        <w:ind w:firstLine="709"/>
        <w:jc w:val="both"/>
      </w:pPr>
      <w:r>
        <w:t xml:space="preserve">Nei casi appena descritti, l’applicazione del possibile avanzo all’entrata può avvenire solo rispettando questi vincoli. Diverso è il caso della quota libera del risultato positivo, che può essere utilizzato dopo l’approvazione del rendiconto ma rispettando solo una generica scala di priorità nella sua possibile </w:t>
      </w:r>
      <w:r>
        <w:lastRenderedPageBreak/>
        <w:t>destinazione, che vede al primo posto la copertura dei debiti fuori bilancio, seguita dai provvedimenti necessari per la salvaguardia degli equilibri di bilancio, il finanziamento degli investimenti, la copertura delle spese correnti a carattere non permanente e l’estinzione anticipata dei prestiti. Venendo a considerazioni di carattere più generale si conferma, anche in sede di rendiconto, che l’applicazione a bilancio dell’avanzo del precedente esercizio, come la rideterminazione dello stesso per il possibile venire meno delle cause che avevano comportato l’iscrizione dei relativi vincoli, sono state attentamente ponderate prima di dare corso, durante l’esercizio, alle relative operazioni contabili di espansione della spesa. Il prospetto mostra la composizione sintetica del risultato di amministrazione applicato, conforme a quanto iscritto nella parte entrata del bilancio di previsione ufficiale, a cui pertanto si rinvia.</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00"/>
        <w:gridCol w:w="2583"/>
      </w:tblGrid>
      <w:tr w:rsidR="0021097D" w:rsidRPr="00B16BF1" w:rsidTr="00F4042D">
        <w:trPr>
          <w:trHeight w:val="583"/>
        </w:trPr>
        <w:tc>
          <w:tcPr>
            <w:tcW w:w="7300" w:type="dxa"/>
            <w:vMerge w:val="restart"/>
            <w:shd w:val="clear" w:color="auto" w:fill="FBD4B4"/>
            <w:vAlign w:val="center"/>
            <w:hideMark/>
          </w:tcPr>
          <w:p w:rsidR="0021097D" w:rsidRPr="001A2E75" w:rsidRDefault="0021097D" w:rsidP="001A2E75">
            <w:pPr>
              <w:spacing w:after="0" w:line="240" w:lineRule="auto"/>
              <w:jc w:val="center"/>
              <w:rPr>
                <w:rFonts w:eastAsia="Times New Roman" w:cs="Calibri"/>
                <w:b/>
                <w:color w:val="000000"/>
                <w:lang w:eastAsia="it-IT"/>
              </w:rPr>
            </w:pPr>
            <w:r w:rsidRPr="001A2E75">
              <w:rPr>
                <w:rFonts w:eastAsia="Times New Roman" w:cs="Calibri"/>
                <w:b/>
                <w:color w:val="000000"/>
                <w:lang w:eastAsia="it-IT"/>
              </w:rPr>
              <w:t>AVANZO O DISAVANZO APPLICATO</w:t>
            </w:r>
            <w:r w:rsidRPr="001A2E75">
              <w:rPr>
                <w:rFonts w:eastAsia="Times New Roman" w:cs="Calibri"/>
                <w:b/>
                <w:color w:val="000000"/>
                <w:lang w:eastAsia="it-IT"/>
              </w:rPr>
              <w:br/>
              <w:t>(Corrente e Investimenti)</w:t>
            </w:r>
          </w:p>
        </w:tc>
        <w:tc>
          <w:tcPr>
            <w:tcW w:w="2583" w:type="dxa"/>
            <w:shd w:val="clear" w:color="auto" w:fill="FBD4B4"/>
            <w:vAlign w:val="center"/>
          </w:tcPr>
          <w:p w:rsidR="0021097D" w:rsidRPr="001A2E75" w:rsidRDefault="0021097D" w:rsidP="001A2E75">
            <w:pPr>
              <w:spacing w:after="0" w:line="240" w:lineRule="auto"/>
              <w:jc w:val="center"/>
              <w:rPr>
                <w:rFonts w:eastAsia="Times New Roman" w:cs="Calibri"/>
                <w:b/>
                <w:color w:val="000000"/>
                <w:lang w:eastAsia="it-IT"/>
              </w:rPr>
            </w:pPr>
            <w:r w:rsidRPr="00EA7B92">
              <w:rPr>
                <w:rFonts w:eastAsia="Times New Roman" w:cs="Calibri"/>
                <w:b/>
                <w:color w:val="000000"/>
                <w:lang w:eastAsia="it-IT"/>
              </w:rPr>
              <w:t xml:space="preserve">RENDICONTO  </w:t>
            </w:r>
            <w:r w:rsidRPr="00F315E2">
              <w:rPr>
                <w:rFonts w:eastAsia="Times New Roman" w:cs="Calibri"/>
                <w:b/>
                <w:noProof/>
                <w:color w:val="000000"/>
                <w:lang w:eastAsia="it-IT"/>
              </w:rPr>
              <w:t>2022</w:t>
            </w:r>
          </w:p>
        </w:tc>
      </w:tr>
      <w:tr w:rsidR="0021097D" w:rsidRPr="00B16BF1" w:rsidTr="00F4042D">
        <w:trPr>
          <w:trHeight w:val="290"/>
        </w:trPr>
        <w:tc>
          <w:tcPr>
            <w:tcW w:w="7300" w:type="dxa"/>
            <w:vMerge/>
            <w:shd w:val="clear" w:color="auto" w:fill="FBD4B4"/>
            <w:vAlign w:val="center"/>
            <w:hideMark/>
          </w:tcPr>
          <w:p w:rsidR="0021097D" w:rsidRPr="001A2E75" w:rsidRDefault="0021097D" w:rsidP="001A2E75">
            <w:pPr>
              <w:spacing w:after="0" w:line="240" w:lineRule="auto"/>
              <w:jc w:val="center"/>
              <w:rPr>
                <w:rFonts w:eastAsia="Times New Roman" w:cs="Calibri"/>
                <w:b/>
                <w:color w:val="000000"/>
                <w:lang w:eastAsia="it-IT"/>
              </w:rPr>
            </w:pPr>
          </w:p>
        </w:tc>
        <w:tc>
          <w:tcPr>
            <w:tcW w:w="2583" w:type="dxa"/>
            <w:shd w:val="clear" w:color="auto" w:fill="FBD4B4"/>
            <w:noWrap/>
            <w:vAlign w:val="bottom"/>
            <w:hideMark/>
          </w:tcPr>
          <w:p w:rsidR="0021097D" w:rsidRPr="001A2E75" w:rsidRDefault="0021097D" w:rsidP="001A2E75">
            <w:pPr>
              <w:spacing w:after="0" w:line="240" w:lineRule="auto"/>
              <w:jc w:val="center"/>
              <w:rPr>
                <w:rFonts w:eastAsia="Times New Roman" w:cs="Calibri"/>
                <w:b/>
                <w:color w:val="000000"/>
                <w:lang w:eastAsia="it-IT"/>
              </w:rPr>
            </w:pPr>
            <w:r w:rsidRPr="001A2E75">
              <w:rPr>
                <w:rFonts w:eastAsia="Times New Roman" w:cs="Calibri"/>
                <w:b/>
                <w:color w:val="000000"/>
                <w:lang w:eastAsia="it-IT"/>
              </w:rPr>
              <w:t>Av/Dis. Applicato</w:t>
            </w:r>
          </w:p>
        </w:tc>
      </w:tr>
      <w:tr w:rsidR="0021097D" w:rsidRPr="00B16BF1" w:rsidTr="00373797">
        <w:trPr>
          <w:trHeight w:val="290"/>
        </w:trPr>
        <w:tc>
          <w:tcPr>
            <w:tcW w:w="7300" w:type="dxa"/>
            <w:shd w:val="clear" w:color="auto" w:fill="FFFBFB"/>
            <w:noWrap/>
            <w:vAlign w:val="bottom"/>
            <w:hideMark/>
          </w:tcPr>
          <w:p w:rsidR="0021097D" w:rsidRPr="00345A36" w:rsidRDefault="0021097D" w:rsidP="006675DC">
            <w:pPr>
              <w:spacing w:after="0" w:line="240" w:lineRule="auto"/>
              <w:rPr>
                <w:rFonts w:eastAsia="Times New Roman" w:cs="Calibri"/>
                <w:b/>
                <w:bCs/>
                <w:color w:val="000000"/>
                <w:lang w:eastAsia="it-IT"/>
              </w:rPr>
            </w:pPr>
            <w:r w:rsidRPr="00345A36">
              <w:rPr>
                <w:rFonts w:eastAsia="Times New Roman" w:cs="Calibri"/>
                <w:b/>
                <w:bCs/>
                <w:color w:val="000000"/>
                <w:lang w:eastAsia="it-IT"/>
              </w:rPr>
              <w:t>Avanzo applicato in entrata</w:t>
            </w:r>
          </w:p>
        </w:tc>
        <w:tc>
          <w:tcPr>
            <w:tcW w:w="2583" w:type="dxa"/>
            <w:shd w:val="clear" w:color="auto" w:fill="auto"/>
            <w:noWrap/>
            <w:vAlign w:val="center"/>
            <w:hideMark/>
          </w:tcPr>
          <w:p w:rsidR="0021097D" w:rsidRPr="00721645" w:rsidRDefault="0021097D" w:rsidP="00373797">
            <w:pPr>
              <w:spacing w:after="0" w:line="240" w:lineRule="auto"/>
              <w:jc w:val="right"/>
              <w:rPr>
                <w:rFonts w:eastAsia="Times New Roman" w:cs="Calibri"/>
                <w:b/>
                <w:bCs/>
                <w:sz w:val="18"/>
                <w:szCs w:val="18"/>
                <w:lang w:eastAsia="it-IT"/>
              </w:rPr>
            </w:pPr>
            <w:r w:rsidRPr="00F315E2">
              <w:rPr>
                <w:rFonts w:cs="Calibri"/>
                <w:b/>
                <w:bCs/>
                <w:noProof/>
                <w:sz w:val="20"/>
                <w:szCs w:val="20"/>
              </w:rPr>
              <w:t>1.865.575,00</w:t>
            </w:r>
          </w:p>
        </w:tc>
      </w:tr>
      <w:tr w:rsidR="0021097D" w:rsidTr="00373797">
        <w:trPr>
          <w:trHeight w:val="290"/>
        </w:trPr>
        <w:tc>
          <w:tcPr>
            <w:tcW w:w="7300" w:type="dxa"/>
            <w:shd w:val="clear" w:color="auto" w:fill="FFFBFB"/>
            <w:noWrap/>
            <w:vAlign w:val="bottom"/>
            <w:hideMark/>
          </w:tcPr>
          <w:p w:rsidR="0021097D" w:rsidRDefault="0021097D">
            <w:pPr>
              <w:numPr>
                <w:ilvl w:val="0"/>
                <w:numId w:val="5"/>
              </w:numPr>
              <w:spacing w:after="0" w:line="240" w:lineRule="auto"/>
              <w:rPr>
                <w:rFonts w:eastAsia="Times New Roman" w:cs="Calibri"/>
                <w:i/>
                <w:iCs/>
                <w:color w:val="7F7F7F"/>
                <w:lang w:eastAsia="it-IT"/>
              </w:rPr>
            </w:pPr>
            <w:r>
              <w:rPr>
                <w:rFonts w:eastAsia="Times New Roman" w:cs="Calibri"/>
                <w:i/>
                <w:iCs/>
                <w:color w:val="7F7F7F"/>
                <w:lang w:eastAsia="it-IT"/>
              </w:rPr>
              <w:t xml:space="preserve">di cui Avanzo applicato a finanziamento del bilancio corrente </w:t>
            </w:r>
          </w:p>
        </w:tc>
        <w:tc>
          <w:tcPr>
            <w:tcW w:w="2583" w:type="dxa"/>
            <w:shd w:val="clear" w:color="auto" w:fill="auto"/>
            <w:noWrap/>
            <w:vAlign w:val="center"/>
            <w:hideMark/>
          </w:tcPr>
          <w:p w:rsidR="0021097D" w:rsidRDefault="0021097D" w:rsidP="00373797">
            <w:pPr>
              <w:spacing w:after="0" w:line="240" w:lineRule="auto"/>
              <w:jc w:val="right"/>
              <w:rPr>
                <w:rFonts w:eastAsia="Times New Roman" w:cs="Calibri"/>
                <w:i/>
                <w:iCs/>
                <w:color w:val="7F7F7F"/>
                <w:sz w:val="18"/>
                <w:szCs w:val="18"/>
                <w:lang w:eastAsia="it-IT"/>
              </w:rPr>
            </w:pPr>
            <w:r w:rsidRPr="00F315E2">
              <w:rPr>
                <w:rFonts w:cs="Calibri"/>
                <w:i/>
                <w:iCs/>
                <w:noProof/>
                <w:color w:val="7F7F7F"/>
                <w:sz w:val="20"/>
                <w:szCs w:val="20"/>
              </w:rPr>
              <w:t>290.075,00</w:t>
            </w:r>
          </w:p>
        </w:tc>
      </w:tr>
      <w:tr w:rsidR="0021097D" w:rsidTr="00373797">
        <w:trPr>
          <w:trHeight w:val="290"/>
        </w:trPr>
        <w:tc>
          <w:tcPr>
            <w:tcW w:w="7300" w:type="dxa"/>
            <w:shd w:val="clear" w:color="auto" w:fill="FFFBFB"/>
            <w:noWrap/>
            <w:vAlign w:val="bottom"/>
            <w:hideMark/>
          </w:tcPr>
          <w:p w:rsidR="0021097D" w:rsidRDefault="0021097D">
            <w:pPr>
              <w:numPr>
                <w:ilvl w:val="0"/>
                <w:numId w:val="5"/>
              </w:numPr>
              <w:spacing w:after="0" w:line="240" w:lineRule="auto"/>
              <w:rPr>
                <w:rFonts w:eastAsia="Times New Roman" w:cs="Calibri"/>
                <w:i/>
                <w:iCs/>
                <w:color w:val="7F7F7F"/>
                <w:lang w:eastAsia="it-IT"/>
              </w:rPr>
            </w:pPr>
            <w:r>
              <w:rPr>
                <w:rFonts w:eastAsia="Times New Roman" w:cs="Calibri"/>
                <w:i/>
                <w:iCs/>
                <w:color w:val="7F7F7F"/>
                <w:lang w:eastAsia="it-IT"/>
              </w:rPr>
              <w:t xml:space="preserve">di cui Avanzo applicato a finanziamento del bilancio investimenti </w:t>
            </w:r>
          </w:p>
        </w:tc>
        <w:tc>
          <w:tcPr>
            <w:tcW w:w="2583" w:type="dxa"/>
            <w:shd w:val="clear" w:color="auto" w:fill="auto"/>
            <w:noWrap/>
            <w:vAlign w:val="center"/>
            <w:hideMark/>
          </w:tcPr>
          <w:p w:rsidR="0021097D" w:rsidRDefault="0021097D" w:rsidP="00373797">
            <w:pPr>
              <w:spacing w:after="0" w:line="240" w:lineRule="auto"/>
              <w:jc w:val="right"/>
              <w:rPr>
                <w:rFonts w:eastAsia="Times New Roman" w:cs="Calibri"/>
                <w:i/>
                <w:iCs/>
                <w:color w:val="7F7F7F"/>
                <w:sz w:val="18"/>
                <w:szCs w:val="18"/>
                <w:lang w:eastAsia="it-IT"/>
              </w:rPr>
            </w:pPr>
            <w:r w:rsidRPr="00F315E2">
              <w:rPr>
                <w:rFonts w:cs="Calibri"/>
                <w:i/>
                <w:iCs/>
                <w:noProof/>
                <w:color w:val="7F7F7F"/>
                <w:sz w:val="20"/>
                <w:szCs w:val="20"/>
              </w:rPr>
              <w:t>1.575.500,00</w:t>
            </w:r>
          </w:p>
        </w:tc>
      </w:tr>
      <w:tr w:rsidR="0021097D" w:rsidRPr="00B16BF1" w:rsidTr="00373797">
        <w:trPr>
          <w:trHeight w:val="290"/>
        </w:trPr>
        <w:tc>
          <w:tcPr>
            <w:tcW w:w="7300" w:type="dxa"/>
            <w:shd w:val="clear" w:color="auto" w:fill="auto"/>
            <w:noWrap/>
            <w:vAlign w:val="bottom"/>
            <w:hideMark/>
          </w:tcPr>
          <w:p w:rsidR="0021097D" w:rsidRPr="007D2CAE" w:rsidRDefault="0021097D" w:rsidP="006675DC">
            <w:pPr>
              <w:spacing w:after="0" w:line="240" w:lineRule="auto"/>
              <w:rPr>
                <w:rFonts w:eastAsia="Times New Roman" w:cs="Calibri"/>
                <w:color w:val="000000"/>
                <w:lang w:eastAsia="it-IT"/>
              </w:rPr>
            </w:pPr>
            <w:r w:rsidRPr="007D2CAE">
              <w:rPr>
                <w:rFonts w:eastAsia="Times New Roman" w:cs="Calibri"/>
                <w:color w:val="000000"/>
                <w:lang w:eastAsia="it-IT"/>
              </w:rPr>
              <w:t> </w:t>
            </w:r>
          </w:p>
        </w:tc>
        <w:tc>
          <w:tcPr>
            <w:tcW w:w="2583" w:type="dxa"/>
            <w:shd w:val="clear" w:color="auto" w:fill="auto"/>
            <w:noWrap/>
            <w:vAlign w:val="center"/>
            <w:hideMark/>
          </w:tcPr>
          <w:p w:rsidR="0021097D" w:rsidRPr="000F3D76" w:rsidRDefault="0021097D" w:rsidP="00373797">
            <w:pPr>
              <w:spacing w:after="0" w:line="240" w:lineRule="auto"/>
              <w:jc w:val="right"/>
              <w:rPr>
                <w:rFonts w:eastAsia="Times New Roman" w:cs="Calibri"/>
                <w:sz w:val="18"/>
                <w:szCs w:val="18"/>
                <w:lang w:eastAsia="it-IT"/>
              </w:rPr>
            </w:pPr>
            <w:r w:rsidRPr="000F3D76">
              <w:rPr>
                <w:rFonts w:eastAsia="Times New Roman" w:cs="Calibri"/>
                <w:sz w:val="20"/>
                <w:szCs w:val="20"/>
                <w:lang w:eastAsia="it-IT"/>
              </w:rPr>
              <w:t> </w:t>
            </w:r>
          </w:p>
        </w:tc>
      </w:tr>
      <w:tr w:rsidR="0021097D" w:rsidRPr="00B16BF1" w:rsidTr="00373797">
        <w:trPr>
          <w:trHeight w:val="290"/>
        </w:trPr>
        <w:tc>
          <w:tcPr>
            <w:tcW w:w="7300" w:type="dxa"/>
            <w:shd w:val="clear" w:color="auto" w:fill="FFFBFB"/>
            <w:noWrap/>
            <w:vAlign w:val="bottom"/>
            <w:hideMark/>
          </w:tcPr>
          <w:p w:rsidR="0021097D" w:rsidRPr="00345A36" w:rsidRDefault="0021097D" w:rsidP="006675DC">
            <w:pPr>
              <w:spacing w:after="0" w:line="240" w:lineRule="auto"/>
              <w:rPr>
                <w:rFonts w:eastAsia="Times New Roman" w:cs="Calibri"/>
                <w:b/>
                <w:bCs/>
                <w:color w:val="000000"/>
                <w:lang w:eastAsia="it-IT"/>
              </w:rPr>
            </w:pPr>
            <w:r w:rsidRPr="00345A36">
              <w:rPr>
                <w:rFonts w:eastAsia="Times New Roman" w:cs="Calibri"/>
                <w:b/>
                <w:bCs/>
                <w:color w:val="000000"/>
                <w:lang w:eastAsia="it-IT"/>
              </w:rPr>
              <w:t>Disavanzo applicato in uscita</w:t>
            </w:r>
          </w:p>
        </w:tc>
        <w:tc>
          <w:tcPr>
            <w:tcW w:w="2583" w:type="dxa"/>
            <w:shd w:val="clear" w:color="auto" w:fill="auto"/>
            <w:noWrap/>
            <w:vAlign w:val="center"/>
            <w:hideMark/>
          </w:tcPr>
          <w:p w:rsidR="0021097D" w:rsidRPr="00721645" w:rsidRDefault="0021097D" w:rsidP="00373797">
            <w:pPr>
              <w:spacing w:after="0" w:line="240" w:lineRule="auto"/>
              <w:jc w:val="right"/>
              <w:rPr>
                <w:rFonts w:eastAsia="Times New Roman" w:cs="Calibri"/>
                <w:b/>
                <w:bCs/>
                <w:sz w:val="18"/>
                <w:szCs w:val="18"/>
                <w:lang w:eastAsia="it-IT"/>
              </w:rPr>
            </w:pPr>
            <w:r w:rsidRPr="00F315E2">
              <w:rPr>
                <w:rFonts w:eastAsia="Times New Roman" w:cs="Calibri"/>
                <w:b/>
                <w:bCs/>
                <w:noProof/>
                <w:sz w:val="20"/>
                <w:szCs w:val="20"/>
                <w:lang w:eastAsia="it-IT"/>
              </w:rPr>
              <w:t>0,00</w:t>
            </w:r>
          </w:p>
        </w:tc>
      </w:tr>
      <w:tr w:rsidR="0021097D" w:rsidRPr="00B16BF1" w:rsidTr="00373797">
        <w:trPr>
          <w:trHeight w:val="290"/>
        </w:trPr>
        <w:tc>
          <w:tcPr>
            <w:tcW w:w="7300" w:type="dxa"/>
            <w:shd w:val="clear" w:color="auto" w:fill="auto"/>
            <w:noWrap/>
            <w:vAlign w:val="bottom"/>
          </w:tcPr>
          <w:p w:rsidR="0021097D" w:rsidRPr="00C72E4C" w:rsidRDefault="0021097D" w:rsidP="00345A36">
            <w:pPr>
              <w:spacing w:after="0" w:line="240" w:lineRule="auto"/>
              <w:jc w:val="right"/>
              <w:rPr>
                <w:rFonts w:eastAsia="Times New Roman" w:cs="Calibri"/>
                <w:b/>
                <w:color w:val="000000"/>
                <w:lang w:eastAsia="it-IT"/>
              </w:rPr>
            </w:pPr>
          </w:p>
        </w:tc>
        <w:tc>
          <w:tcPr>
            <w:tcW w:w="2583" w:type="dxa"/>
            <w:shd w:val="clear" w:color="auto" w:fill="auto"/>
            <w:noWrap/>
            <w:vAlign w:val="center"/>
          </w:tcPr>
          <w:p w:rsidR="0021097D" w:rsidRPr="000F3D76" w:rsidRDefault="0021097D" w:rsidP="00373797">
            <w:pPr>
              <w:spacing w:after="0" w:line="240" w:lineRule="auto"/>
              <w:jc w:val="right"/>
              <w:rPr>
                <w:rFonts w:eastAsia="Times New Roman" w:cs="Calibri"/>
                <w:b/>
                <w:sz w:val="18"/>
                <w:szCs w:val="18"/>
                <w:lang w:eastAsia="it-IT"/>
              </w:rPr>
            </w:pPr>
          </w:p>
        </w:tc>
      </w:tr>
    </w:tbl>
    <w:p w:rsidR="0021097D" w:rsidRDefault="0021097D" w:rsidP="00396730">
      <w:pPr>
        <w:spacing w:after="0" w:line="360" w:lineRule="auto"/>
        <w:ind w:firstLine="709"/>
        <w:jc w:val="both"/>
        <w:rPr>
          <w:rFonts w:cs="Arial"/>
          <w:b/>
          <w:bCs/>
          <w:iCs/>
        </w:rPr>
      </w:pPr>
    </w:p>
    <w:p w:rsidR="0021097D" w:rsidRPr="0091199D" w:rsidRDefault="0021097D">
      <w:pPr>
        <w:pStyle w:val="Titolo2"/>
        <w:numPr>
          <w:ilvl w:val="1"/>
          <w:numId w:val="2"/>
        </w:numPr>
        <w:spacing w:before="0" w:line="360" w:lineRule="auto"/>
        <w:ind w:left="567" w:hanging="567"/>
        <w:rPr>
          <w:b/>
          <w:bCs/>
          <w:color w:val="943634"/>
          <w:sz w:val="28"/>
          <w:szCs w:val="28"/>
        </w:rPr>
      </w:pPr>
      <w:bookmarkStart w:id="35" w:name="_Toc132898783"/>
      <w:r w:rsidRPr="0091199D">
        <w:rPr>
          <w:b/>
          <w:bCs/>
          <w:color w:val="943634"/>
          <w:sz w:val="28"/>
          <w:szCs w:val="28"/>
        </w:rPr>
        <w:t>Gestione contabile del fondo pluriennale vincolato</w:t>
      </w:r>
      <w:bookmarkEnd w:id="35"/>
    </w:p>
    <w:p w:rsidR="0021097D" w:rsidRPr="00213499" w:rsidRDefault="0021097D">
      <w:pPr>
        <w:pStyle w:val="Titolo3"/>
        <w:numPr>
          <w:ilvl w:val="2"/>
          <w:numId w:val="2"/>
        </w:numPr>
        <w:ind w:left="709" w:hanging="709"/>
        <w:rPr>
          <w:b/>
          <w:bCs/>
          <w:color w:val="943634"/>
        </w:rPr>
      </w:pPr>
      <w:bookmarkStart w:id="36" w:name="_Toc132898784"/>
      <w:r w:rsidRPr="00213499">
        <w:rPr>
          <w:b/>
          <w:bCs/>
          <w:color w:val="943634"/>
        </w:rPr>
        <w:t>Sintesi</w:t>
      </w:r>
      <w:bookmarkEnd w:id="36"/>
    </w:p>
    <w:p w:rsidR="0021097D" w:rsidRDefault="0021097D" w:rsidP="005F4244">
      <w:pPr>
        <w:spacing w:after="0" w:line="360" w:lineRule="auto"/>
        <w:ind w:firstLine="709"/>
        <w:jc w:val="both"/>
      </w:pPr>
      <w:r w:rsidRPr="009721AA">
        <w:t>Gli impegni finanziati da entrate a specifica destinazione, di parte corrente o investimenti, sono imputati negli esercizi in cui l’obbligazione</w:t>
      </w:r>
      <w:r>
        <w:t xml:space="preserve"> diventa esigibile. Questo comporta che lo stanziamento di spesa riconducibile all’originario finanziamento può essere ripartito pro-quota in più esercizi, situazione questa, che se non gestita con una soluzione contabile adeguata, porterebbe alla formazione di una componente di avanzo nell’anno in cui nasce il finanziamento (mancata imputazione dell’impegno) e di disavanzo (assenza del finanziamento della spesa) in quelli immediatamente successivi; e questo, fino alla completa imputazione dell’originaria previsione di spesa. Si tratta di una situazione a cui il legislatore ha cercato di porvi rimedio con la tecnica che prevede l’impiego del fondo pluriennale vincolato. Questa ha proprio lo scopo di fare convivere l’imputazione della spesa secondo il principio della competenza potenziata con l’esigenza di evitare la formazione di componenti di avanzo o disavanzo artificiose, e questo, a partire dalla nascita del finanziamento e fino all’esercizio in cui la prestazione connessa con l’obbligazione passiva avrà termine. Non si tratta di un criterio generalizzato applicabile a tutte le casistiche di assunzione dell’impegno ma solo ad una cerchia ristretta di situazioni, tutte codificate dalla legge o espressamente regolamentate dai principi contabili, a cui l’ente deve fare riferimento. Nelle situazioni come quella prospettata, lo stanziamento di spesa di ciascun anno è composto dalla quota di impegno che si prevede formerà oggetto di liquidazione (spesa esigibile nell’esercizio) e di quella la cui liquidazione maturerà solo nel futuro (spesa esigibile in uno </w:t>
      </w:r>
      <w:r>
        <w:lastRenderedPageBreak/>
        <w:t xml:space="preserve">qualsiasi degli esercizi successivi), con poche eccezioni richiamate dalla legge. Il legislatore ha quindi voluto evitare sul nascere la formazione di residui passivi che, nella nuova ottica, hanno origine solo da debiti effettivamente liquidi ed esigibili sorti nello stesso esercizio di imputazione contabile. Il fenomeno dell’accumulo progressivo di residui attivi e passivi di incerto esito e collocazione temporale, pertanto, non trova più spazio nel nuovo ordinamento degli enti locali. La soluzione indicata non è però esente da difficoltà di gestione. Venendo ai criteri adottati per la stesura del rendiconto, la quota dell’originario impegno liquidabile nell’esercizio è stata prevista nella normale posta di bilancio delle spese mentre quella che non si è tradotta in debito esigibile nello stesso esercizio (quota imputabile in </w:t>
      </w:r>
      <w:r w:rsidR="008F606C">
        <w:t>c</w:t>
      </w:r>
      <w:r>
        <w:t>/esercizi futuri) è stata invece collocata nella voce delle uscite denominata fondo pluriennale vincolato. L’importo complessivo di questo fondo (FPV/S), dato dalla somma di tutte le voci riconducibili a questa casistica, è stato poi ripreso tra le entrate del bilancio immediatamente successivo (FPV/E) in modo da garantire, sul nuovo esercizio, la copertura della parte dell’originario impegno rinviata al futuro. Viene così ad essere mantenuto in tutti gli anni del bilancio il pareggio tra l’entrata (finanziamento originario oppure fondo pluriennale vincolato in entrata) e la spesa complessiva dell’intervento previsto (somma dell’impegno imputato nell’esercizio di competenza più la parte rinviata al futuro; quest’ultima, collocata nelle poste riconducibili al fondo pluriennale di uscita). Lo stanziamento complessivo delle voci riconducibili al fondo pluriennale in uscita (FPV/S) indica, pertanto, quella parte dell’impegno originario in cui l’esecuzione dell’obbligazione passiva è stata rinviata, secondo il piano di lavoro previsto (crono programma per gli investimenti o previsione di liquidazione per le spese correnti finanziate da entrate a specifica destinazione) ad esercizi successivi.</w:t>
      </w:r>
    </w:p>
    <w:p w:rsidR="0021097D" w:rsidRDefault="0021097D" w:rsidP="008C2F9E">
      <w:pPr>
        <w:spacing w:after="0" w:line="360" w:lineRule="auto"/>
        <w:ind w:firstLine="709"/>
        <w:jc w:val="both"/>
      </w:pPr>
      <w:r>
        <w:t>Per quanto riguarda invece la dimensione complessiva assunta del fondo, questo importo è originato sia dai procedimenti di spesa sorti in esercizi precedenti (componente pregressa del FPV/S) che dalle previsioni di uscita riconducibili all’attuale bilancio (componente nuova del FPV/S). La somma delle due distinte quote indica il valore complessivo del fondo pluriennale al 31/12 di ciascun esercizio. Il prospetto seguente mostra i criteri di formazione del fondo pluriennale vincolato con i conseguenti effetti sugli stanziamenti di questo rendiconto, sia in entrata che in uscita, seguito poi dalla dimostrazione dell’avvenuto mantenimento degli equilibri di bilancio conseguenti alla tecnica contabile adottata. Questo secondo aspetto (equilibri interni al FPV), visibile nella seconda parte del prospetto, è importante perché identifica come, e in quale misura, la tecnica del fondo pluriennale vincolato vada ad interagire con gli stanziamenti del bilancio, sia in termini di entrata (finanziamento originario della spesa con entrate a specifica destinazione a cui va a sommarsi la copertura della spesa re-imputata tramite l’applicazione in entrata del FPV/E) che di uscita (spesa stanziata sotto forma di FPV/S a cui va a sommarsi l’uscita imputata in modo definitivo sotto forma di impegni di chiusura del procedimento di spesa). Questa situazione, esposta nel prospetto relativamente al solo primo anno del triennio (rendiconto attuale), dal punto di vista della logica contabile è valida anche per gli esercizi successivi.</w:t>
      </w:r>
    </w:p>
    <w:p w:rsidR="007934E8" w:rsidRDefault="007934E8" w:rsidP="008C2F9E">
      <w:pPr>
        <w:spacing w:after="0" w:line="360" w:lineRule="auto"/>
        <w:ind w:firstLine="709"/>
        <w:jc w:val="both"/>
      </w:pPr>
    </w:p>
    <w:p w:rsidR="007934E8" w:rsidRDefault="007934E8" w:rsidP="008C2F9E">
      <w:pPr>
        <w:spacing w:after="0" w:line="360" w:lineRule="auto"/>
        <w:ind w:firstLine="709"/>
        <w:jc w:val="both"/>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20"/>
        <w:gridCol w:w="2589"/>
      </w:tblGrid>
      <w:tr w:rsidR="0021097D" w:rsidRPr="00B16BF1" w:rsidTr="00A15C86">
        <w:trPr>
          <w:trHeight w:val="290"/>
        </w:trPr>
        <w:tc>
          <w:tcPr>
            <w:tcW w:w="7120" w:type="dxa"/>
            <w:shd w:val="clear" w:color="auto" w:fill="FBD4B4"/>
            <w:noWrap/>
            <w:vAlign w:val="bottom"/>
            <w:hideMark/>
          </w:tcPr>
          <w:p w:rsidR="0021097D" w:rsidRPr="00695966" w:rsidRDefault="0021097D" w:rsidP="007D2CAE">
            <w:pPr>
              <w:spacing w:after="0" w:line="240" w:lineRule="auto"/>
              <w:rPr>
                <w:rFonts w:eastAsia="Times New Roman" w:cs="Calibri"/>
                <w:b/>
                <w:color w:val="000000"/>
                <w:lang w:eastAsia="it-IT"/>
              </w:rPr>
            </w:pPr>
            <w:r w:rsidRPr="00695966">
              <w:rPr>
                <w:rFonts w:eastAsia="Times New Roman" w:cs="Calibri"/>
                <w:b/>
                <w:color w:val="000000"/>
                <w:lang w:eastAsia="it-IT"/>
              </w:rPr>
              <w:t xml:space="preserve">GESTIONE CONTABILE DEL </w:t>
            </w:r>
            <w:r w:rsidRPr="002050EF">
              <w:rPr>
                <w:rFonts w:eastAsia="Times New Roman" w:cs="Calibri"/>
                <w:b/>
                <w:color w:val="000000"/>
                <w:lang w:eastAsia="it-IT"/>
              </w:rPr>
              <w:t>FPV  (</w:t>
            </w:r>
            <w:r w:rsidRPr="002050EF">
              <w:rPr>
                <w:b/>
              </w:rPr>
              <w:t>rendiconto attuale)</w:t>
            </w:r>
          </w:p>
        </w:tc>
        <w:tc>
          <w:tcPr>
            <w:tcW w:w="2589" w:type="dxa"/>
            <w:shd w:val="clear" w:color="auto" w:fill="FBD4B4"/>
            <w:noWrap/>
            <w:vAlign w:val="bottom"/>
            <w:hideMark/>
          </w:tcPr>
          <w:p w:rsidR="0021097D" w:rsidRPr="00EA7B92" w:rsidRDefault="0021097D" w:rsidP="00EA7B92">
            <w:pPr>
              <w:spacing w:after="0" w:line="240" w:lineRule="auto"/>
              <w:jc w:val="center"/>
              <w:rPr>
                <w:rFonts w:eastAsia="Times New Roman" w:cs="Calibri"/>
                <w:b/>
                <w:color w:val="000000"/>
                <w:lang w:eastAsia="it-IT"/>
              </w:rPr>
            </w:pPr>
            <w:r w:rsidRPr="00F315E2">
              <w:rPr>
                <w:rFonts w:eastAsia="Times New Roman" w:cs="Calibri"/>
                <w:b/>
                <w:noProof/>
                <w:color w:val="000000"/>
                <w:lang w:eastAsia="it-IT"/>
              </w:rPr>
              <w:t>2022</w:t>
            </w:r>
          </w:p>
        </w:tc>
      </w:tr>
      <w:tr w:rsidR="0021097D" w:rsidRPr="00B16BF1" w:rsidTr="00373797">
        <w:trPr>
          <w:trHeight w:val="290"/>
        </w:trPr>
        <w:tc>
          <w:tcPr>
            <w:tcW w:w="7120" w:type="dxa"/>
            <w:shd w:val="clear" w:color="auto" w:fill="FFFBFB"/>
            <w:noWrap/>
            <w:vAlign w:val="center"/>
            <w:hideMark/>
          </w:tcPr>
          <w:p w:rsidR="0021097D" w:rsidRPr="00695966" w:rsidRDefault="0021097D" w:rsidP="005C7495">
            <w:pPr>
              <w:spacing w:after="0" w:line="240" w:lineRule="auto"/>
              <w:rPr>
                <w:rFonts w:eastAsia="Times New Roman" w:cs="Calibri"/>
                <w:b/>
                <w:color w:val="000000"/>
                <w:lang w:eastAsia="it-IT"/>
              </w:rPr>
            </w:pPr>
            <w:r w:rsidRPr="00695966">
              <w:rPr>
                <w:rFonts w:eastAsia="Times New Roman" w:cs="Calibri"/>
                <w:b/>
                <w:color w:val="000000"/>
                <w:lang w:eastAsia="it-IT"/>
              </w:rPr>
              <w:t>Entrate</w:t>
            </w:r>
          </w:p>
        </w:tc>
        <w:tc>
          <w:tcPr>
            <w:tcW w:w="2589" w:type="dxa"/>
            <w:shd w:val="clear" w:color="auto" w:fill="auto"/>
            <w:noWrap/>
            <w:vAlign w:val="center"/>
            <w:hideMark/>
          </w:tcPr>
          <w:p w:rsidR="0021097D" w:rsidRPr="00CD371D" w:rsidRDefault="0021097D" w:rsidP="00373797">
            <w:pPr>
              <w:spacing w:after="0" w:line="240" w:lineRule="auto"/>
              <w:jc w:val="right"/>
              <w:rPr>
                <w:rFonts w:eastAsia="Times New Roman" w:cs="Calibri"/>
                <w:color w:val="000000"/>
                <w:sz w:val="20"/>
                <w:szCs w:val="20"/>
                <w:lang w:eastAsia="it-IT"/>
              </w:rPr>
            </w:pPr>
            <w:r w:rsidRPr="00CD371D">
              <w:rPr>
                <w:rFonts w:eastAsia="Times New Roman" w:cs="Calibri"/>
                <w:color w:val="000000"/>
                <w:sz w:val="20"/>
                <w:szCs w:val="20"/>
                <w:lang w:eastAsia="it-IT"/>
              </w:rPr>
              <w:t>- </w:t>
            </w:r>
          </w:p>
        </w:tc>
      </w:tr>
      <w:tr w:rsidR="0021097D" w:rsidRPr="00B16BF1" w:rsidTr="00373797">
        <w:trPr>
          <w:trHeight w:val="290"/>
        </w:trPr>
        <w:tc>
          <w:tcPr>
            <w:tcW w:w="7120" w:type="dxa"/>
            <w:shd w:val="clear" w:color="auto" w:fill="FFFBFB"/>
            <w:noWrap/>
            <w:vAlign w:val="bottom"/>
            <w:hideMark/>
          </w:tcPr>
          <w:p w:rsidR="0021097D" w:rsidRPr="007D2CAE" w:rsidRDefault="0021097D" w:rsidP="0063328F">
            <w:pPr>
              <w:spacing w:after="0" w:line="240" w:lineRule="auto"/>
              <w:rPr>
                <w:rFonts w:eastAsia="Times New Roman" w:cs="Calibri"/>
                <w:color w:val="000000"/>
                <w:lang w:eastAsia="it-IT"/>
              </w:rPr>
            </w:pPr>
            <w:r w:rsidRPr="007D2CAE">
              <w:rPr>
                <w:rFonts w:eastAsia="Times New Roman" w:cs="Calibri"/>
                <w:color w:val="000000"/>
                <w:lang w:eastAsia="it-IT"/>
              </w:rPr>
              <w:t>Fondo Pluriennale Vincolato in entrata (FPV/E)</w:t>
            </w:r>
          </w:p>
        </w:tc>
        <w:tc>
          <w:tcPr>
            <w:tcW w:w="2589" w:type="dxa"/>
            <w:shd w:val="clear" w:color="auto" w:fill="auto"/>
            <w:noWrap/>
            <w:vAlign w:val="center"/>
            <w:hideMark/>
          </w:tcPr>
          <w:p w:rsidR="0021097D" w:rsidRPr="004C2260" w:rsidRDefault="0021097D" w:rsidP="00373797">
            <w:pPr>
              <w:spacing w:after="0" w:line="240" w:lineRule="auto"/>
              <w:jc w:val="right"/>
              <w:rPr>
                <w:rFonts w:eastAsia="Times New Roman" w:cs="Calibri"/>
                <w:b/>
                <w:bCs/>
                <w:color w:val="000000"/>
                <w:sz w:val="20"/>
                <w:szCs w:val="20"/>
                <w:lang w:eastAsia="it-IT"/>
              </w:rPr>
            </w:pPr>
            <w:r w:rsidRPr="004C2260">
              <w:rPr>
                <w:rFonts w:eastAsia="Times New Roman" w:cs="Calibri"/>
                <w:b/>
                <w:bCs/>
                <w:color w:val="000000"/>
                <w:sz w:val="20"/>
                <w:szCs w:val="20"/>
                <w:lang w:eastAsia="it-IT"/>
              </w:rPr>
              <w:t>  </w:t>
            </w:r>
            <w:r w:rsidRPr="00F315E2">
              <w:rPr>
                <w:rFonts w:eastAsia="Times New Roman" w:cs="Calibri"/>
                <w:b/>
                <w:bCs/>
                <w:noProof/>
                <w:color w:val="000000"/>
                <w:sz w:val="20"/>
                <w:szCs w:val="20"/>
                <w:lang w:eastAsia="it-IT"/>
              </w:rPr>
              <w:t>1.496.246,01</w:t>
            </w:r>
          </w:p>
        </w:tc>
      </w:tr>
      <w:tr w:rsidR="0021097D" w:rsidRPr="00CD371D" w:rsidTr="00373797">
        <w:trPr>
          <w:trHeight w:val="290"/>
        </w:trPr>
        <w:tc>
          <w:tcPr>
            <w:tcW w:w="7120" w:type="dxa"/>
            <w:shd w:val="clear" w:color="auto" w:fill="FFFBFB"/>
            <w:noWrap/>
            <w:vAlign w:val="bottom"/>
          </w:tcPr>
          <w:p w:rsidR="0021097D" w:rsidRPr="00CD371D" w:rsidRDefault="0021097D">
            <w:pPr>
              <w:numPr>
                <w:ilvl w:val="0"/>
                <w:numId w:val="5"/>
              </w:numPr>
              <w:spacing w:after="0" w:line="240" w:lineRule="auto"/>
              <w:rPr>
                <w:rFonts w:eastAsia="Times New Roman" w:cs="Calibri"/>
                <w:bCs/>
                <w:i/>
                <w:iCs/>
                <w:color w:val="000000"/>
                <w:u w:val="single"/>
                <w:lang w:eastAsia="it-IT"/>
              </w:rPr>
            </w:pPr>
            <w:r>
              <w:rPr>
                <w:rFonts w:eastAsia="Times New Roman" w:cs="Calibri"/>
                <w:bCs/>
                <w:i/>
                <w:iCs/>
                <w:color w:val="000000"/>
                <w:lang w:eastAsia="it-IT"/>
              </w:rPr>
              <w:t xml:space="preserve">di cui </w:t>
            </w:r>
            <w:r w:rsidRPr="00CD371D">
              <w:rPr>
                <w:rFonts w:eastAsia="Times New Roman" w:cs="Calibri"/>
                <w:bCs/>
                <w:i/>
                <w:iCs/>
                <w:color w:val="000000"/>
                <w:lang w:eastAsia="it-IT"/>
              </w:rPr>
              <w:t xml:space="preserve">FPV Stanziato a Bilancio Corrente </w:t>
            </w:r>
          </w:p>
        </w:tc>
        <w:tc>
          <w:tcPr>
            <w:tcW w:w="2589" w:type="dxa"/>
            <w:shd w:val="clear" w:color="auto" w:fill="auto"/>
            <w:noWrap/>
            <w:vAlign w:val="center"/>
          </w:tcPr>
          <w:p w:rsidR="0021097D" w:rsidRPr="00CD371D" w:rsidRDefault="0021097D" w:rsidP="00373797">
            <w:pPr>
              <w:spacing w:after="0" w:line="240" w:lineRule="auto"/>
              <w:jc w:val="right"/>
              <w:rPr>
                <w:rFonts w:eastAsia="Times New Roman" w:cs="Calibri"/>
                <w:bCs/>
                <w:i/>
                <w:iCs/>
                <w:color w:val="000000"/>
                <w:sz w:val="20"/>
                <w:szCs w:val="20"/>
                <w:lang w:eastAsia="it-IT"/>
              </w:rPr>
            </w:pPr>
            <w:r w:rsidRPr="00F315E2">
              <w:rPr>
                <w:rFonts w:eastAsia="Times New Roman" w:cs="Calibri"/>
                <w:bCs/>
                <w:i/>
                <w:iCs/>
                <w:noProof/>
                <w:color w:val="000000"/>
                <w:sz w:val="20"/>
                <w:szCs w:val="20"/>
                <w:lang w:eastAsia="it-IT"/>
              </w:rPr>
              <w:t>206.360,88</w:t>
            </w:r>
          </w:p>
        </w:tc>
      </w:tr>
      <w:tr w:rsidR="0021097D" w:rsidRPr="00B16BF1" w:rsidTr="00373797">
        <w:trPr>
          <w:trHeight w:val="290"/>
        </w:trPr>
        <w:tc>
          <w:tcPr>
            <w:tcW w:w="7120" w:type="dxa"/>
            <w:shd w:val="clear" w:color="auto" w:fill="FFFBFB"/>
            <w:noWrap/>
            <w:vAlign w:val="bottom"/>
          </w:tcPr>
          <w:p w:rsidR="0021097D" w:rsidRPr="00CD371D" w:rsidRDefault="0021097D">
            <w:pPr>
              <w:numPr>
                <w:ilvl w:val="0"/>
                <w:numId w:val="5"/>
              </w:numPr>
              <w:spacing w:after="0" w:line="240" w:lineRule="auto"/>
              <w:rPr>
                <w:rFonts w:eastAsia="Times New Roman" w:cs="Calibri"/>
                <w:bCs/>
                <w:i/>
                <w:iCs/>
                <w:color w:val="000000"/>
                <w:u w:val="single"/>
                <w:lang w:eastAsia="it-IT"/>
              </w:rPr>
            </w:pPr>
            <w:r w:rsidRPr="00CD371D">
              <w:rPr>
                <w:rFonts w:eastAsia="Times New Roman" w:cs="Calibri"/>
                <w:bCs/>
                <w:i/>
                <w:iCs/>
                <w:color w:val="000000"/>
                <w:lang w:eastAsia="it-IT"/>
              </w:rPr>
              <w:t xml:space="preserve">di cui FPV Stanziato a Bilancio Investimenti </w:t>
            </w:r>
          </w:p>
        </w:tc>
        <w:tc>
          <w:tcPr>
            <w:tcW w:w="2589" w:type="dxa"/>
            <w:shd w:val="clear" w:color="auto" w:fill="auto"/>
            <w:noWrap/>
            <w:vAlign w:val="center"/>
          </w:tcPr>
          <w:p w:rsidR="0021097D" w:rsidRPr="00CD371D" w:rsidRDefault="0021097D" w:rsidP="00373797">
            <w:pPr>
              <w:spacing w:after="0" w:line="240" w:lineRule="auto"/>
              <w:jc w:val="right"/>
              <w:rPr>
                <w:rFonts w:eastAsia="Times New Roman" w:cs="Calibri"/>
                <w:bCs/>
                <w:i/>
                <w:iCs/>
                <w:color w:val="000000"/>
                <w:sz w:val="20"/>
                <w:szCs w:val="20"/>
                <w:lang w:eastAsia="it-IT"/>
              </w:rPr>
            </w:pPr>
            <w:r w:rsidRPr="00F315E2">
              <w:rPr>
                <w:rFonts w:eastAsia="Times New Roman" w:cs="Calibri"/>
                <w:bCs/>
                <w:i/>
                <w:iCs/>
                <w:noProof/>
                <w:color w:val="000000"/>
                <w:sz w:val="20"/>
                <w:szCs w:val="20"/>
                <w:lang w:eastAsia="it-IT"/>
              </w:rPr>
              <w:t>1.289.885,13</w:t>
            </w:r>
          </w:p>
        </w:tc>
      </w:tr>
      <w:tr w:rsidR="0021097D" w:rsidRPr="00B16BF1" w:rsidTr="00373797">
        <w:trPr>
          <w:trHeight w:val="290"/>
        </w:trPr>
        <w:tc>
          <w:tcPr>
            <w:tcW w:w="7120" w:type="dxa"/>
            <w:shd w:val="clear" w:color="auto" w:fill="FFFBFB"/>
            <w:noWrap/>
            <w:vAlign w:val="bottom"/>
          </w:tcPr>
          <w:p w:rsidR="0021097D" w:rsidRPr="00695966" w:rsidRDefault="0021097D" w:rsidP="005C7495">
            <w:pPr>
              <w:spacing w:after="0" w:line="240" w:lineRule="auto"/>
              <w:rPr>
                <w:rFonts w:eastAsia="Times New Roman" w:cs="Calibri"/>
                <w:b/>
                <w:color w:val="000000"/>
                <w:lang w:eastAsia="it-IT"/>
              </w:rPr>
            </w:pPr>
          </w:p>
        </w:tc>
        <w:tc>
          <w:tcPr>
            <w:tcW w:w="2589" w:type="dxa"/>
            <w:shd w:val="clear" w:color="auto" w:fill="auto"/>
            <w:noWrap/>
            <w:vAlign w:val="center"/>
          </w:tcPr>
          <w:p w:rsidR="0021097D" w:rsidRPr="004C2260" w:rsidRDefault="0021097D" w:rsidP="00373797">
            <w:pPr>
              <w:spacing w:after="0" w:line="240" w:lineRule="auto"/>
              <w:jc w:val="right"/>
              <w:rPr>
                <w:rFonts w:eastAsia="Times New Roman" w:cs="Calibri"/>
                <w:b/>
                <w:bCs/>
                <w:color w:val="000000"/>
                <w:sz w:val="20"/>
                <w:szCs w:val="20"/>
                <w:lang w:eastAsia="it-IT"/>
              </w:rPr>
            </w:pPr>
          </w:p>
        </w:tc>
      </w:tr>
      <w:tr w:rsidR="0021097D" w:rsidRPr="00B16BF1" w:rsidTr="00373797">
        <w:trPr>
          <w:trHeight w:val="290"/>
        </w:trPr>
        <w:tc>
          <w:tcPr>
            <w:tcW w:w="7120" w:type="dxa"/>
            <w:shd w:val="clear" w:color="auto" w:fill="FFFBFB"/>
            <w:noWrap/>
            <w:vAlign w:val="bottom"/>
            <w:hideMark/>
          </w:tcPr>
          <w:p w:rsidR="0021097D" w:rsidRPr="00695966" w:rsidRDefault="0021097D" w:rsidP="005C7495">
            <w:pPr>
              <w:spacing w:after="0" w:line="240" w:lineRule="auto"/>
              <w:rPr>
                <w:rFonts w:eastAsia="Times New Roman" w:cs="Calibri"/>
                <w:b/>
                <w:color w:val="000000"/>
                <w:lang w:eastAsia="it-IT"/>
              </w:rPr>
            </w:pPr>
            <w:r w:rsidRPr="00695966">
              <w:rPr>
                <w:rFonts w:eastAsia="Times New Roman" w:cs="Calibri"/>
                <w:b/>
                <w:color w:val="000000"/>
                <w:lang w:eastAsia="it-IT"/>
              </w:rPr>
              <w:t>Uscite</w:t>
            </w:r>
          </w:p>
        </w:tc>
        <w:tc>
          <w:tcPr>
            <w:tcW w:w="2589" w:type="dxa"/>
            <w:shd w:val="clear" w:color="auto" w:fill="auto"/>
            <w:noWrap/>
            <w:vAlign w:val="center"/>
            <w:hideMark/>
          </w:tcPr>
          <w:p w:rsidR="0021097D" w:rsidRPr="004C2260" w:rsidRDefault="0021097D" w:rsidP="00373797">
            <w:pPr>
              <w:spacing w:after="0" w:line="240" w:lineRule="auto"/>
              <w:jc w:val="right"/>
              <w:rPr>
                <w:rFonts w:eastAsia="Times New Roman" w:cs="Calibri"/>
                <w:b/>
                <w:bCs/>
                <w:color w:val="000000"/>
                <w:sz w:val="20"/>
                <w:szCs w:val="20"/>
                <w:lang w:eastAsia="it-IT"/>
              </w:rPr>
            </w:pPr>
            <w:r w:rsidRPr="004C2260">
              <w:rPr>
                <w:rFonts w:eastAsia="Times New Roman" w:cs="Calibri"/>
                <w:b/>
                <w:bCs/>
                <w:color w:val="000000"/>
                <w:sz w:val="20"/>
                <w:szCs w:val="20"/>
                <w:lang w:eastAsia="it-IT"/>
              </w:rPr>
              <w:t>- </w:t>
            </w:r>
          </w:p>
        </w:tc>
      </w:tr>
      <w:tr w:rsidR="0021097D" w:rsidRPr="00B16BF1" w:rsidTr="00373797">
        <w:trPr>
          <w:trHeight w:val="290"/>
        </w:trPr>
        <w:tc>
          <w:tcPr>
            <w:tcW w:w="7120" w:type="dxa"/>
            <w:shd w:val="clear" w:color="auto" w:fill="FFFBFB"/>
            <w:noWrap/>
            <w:vAlign w:val="bottom"/>
            <w:hideMark/>
          </w:tcPr>
          <w:p w:rsidR="0021097D" w:rsidRPr="007D2CAE" w:rsidRDefault="0021097D" w:rsidP="0063328F">
            <w:pPr>
              <w:spacing w:after="0" w:line="240" w:lineRule="auto"/>
              <w:rPr>
                <w:rFonts w:eastAsia="Times New Roman" w:cs="Calibri"/>
                <w:color w:val="000000"/>
                <w:lang w:eastAsia="it-IT"/>
              </w:rPr>
            </w:pPr>
            <w:r w:rsidRPr="007D2CAE">
              <w:rPr>
                <w:rFonts w:eastAsia="Times New Roman" w:cs="Calibri"/>
                <w:color w:val="000000"/>
                <w:lang w:eastAsia="it-IT"/>
              </w:rPr>
              <w:t>Fondo Pluriennale Vincolato in uscita (FPV/S)</w:t>
            </w:r>
          </w:p>
        </w:tc>
        <w:tc>
          <w:tcPr>
            <w:tcW w:w="2589" w:type="dxa"/>
            <w:shd w:val="clear" w:color="auto" w:fill="auto"/>
            <w:noWrap/>
            <w:vAlign w:val="center"/>
            <w:hideMark/>
          </w:tcPr>
          <w:p w:rsidR="0021097D" w:rsidRPr="004C2260" w:rsidRDefault="0021097D" w:rsidP="00373797">
            <w:pPr>
              <w:spacing w:after="0" w:line="240" w:lineRule="auto"/>
              <w:jc w:val="right"/>
              <w:rPr>
                <w:rFonts w:eastAsia="Times New Roman" w:cs="Calibri"/>
                <w:b/>
                <w:bCs/>
                <w:color w:val="000000"/>
                <w:sz w:val="20"/>
                <w:szCs w:val="20"/>
                <w:lang w:eastAsia="it-IT"/>
              </w:rPr>
            </w:pPr>
            <w:r w:rsidRPr="00F315E2">
              <w:rPr>
                <w:rFonts w:eastAsia="Times New Roman" w:cs="Calibri"/>
                <w:b/>
                <w:bCs/>
                <w:noProof/>
                <w:color w:val="000000"/>
                <w:sz w:val="20"/>
                <w:szCs w:val="20"/>
                <w:lang w:eastAsia="it-IT"/>
              </w:rPr>
              <w:t>1.839.935,02</w:t>
            </w:r>
          </w:p>
        </w:tc>
      </w:tr>
      <w:tr w:rsidR="0021097D" w:rsidRPr="002238C2" w:rsidTr="00373797">
        <w:trPr>
          <w:trHeight w:val="290"/>
        </w:trPr>
        <w:tc>
          <w:tcPr>
            <w:tcW w:w="7120" w:type="dxa"/>
            <w:shd w:val="clear" w:color="auto" w:fill="FFFBFB"/>
            <w:noWrap/>
            <w:vAlign w:val="bottom"/>
          </w:tcPr>
          <w:p w:rsidR="0021097D" w:rsidRPr="00CD371D" w:rsidRDefault="0021097D">
            <w:pPr>
              <w:numPr>
                <w:ilvl w:val="0"/>
                <w:numId w:val="5"/>
              </w:numPr>
              <w:spacing w:after="0" w:line="240" w:lineRule="auto"/>
              <w:rPr>
                <w:rFonts w:eastAsia="Times New Roman" w:cs="Calibri"/>
                <w:bCs/>
                <w:i/>
                <w:iCs/>
                <w:color w:val="000000"/>
                <w:u w:val="single"/>
                <w:lang w:eastAsia="it-IT"/>
              </w:rPr>
            </w:pPr>
            <w:r>
              <w:rPr>
                <w:rFonts w:eastAsia="Times New Roman" w:cs="Calibri"/>
                <w:bCs/>
                <w:i/>
                <w:iCs/>
                <w:color w:val="000000"/>
                <w:lang w:eastAsia="it-IT"/>
              </w:rPr>
              <w:t xml:space="preserve">di cui </w:t>
            </w:r>
            <w:r w:rsidRPr="00CD371D">
              <w:rPr>
                <w:rFonts w:eastAsia="Times New Roman" w:cs="Calibri"/>
                <w:bCs/>
                <w:i/>
                <w:iCs/>
                <w:color w:val="000000"/>
                <w:lang w:eastAsia="it-IT"/>
              </w:rPr>
              <w:t xml:space="preserve">FPV Stanziato a Bilancio Corrente </w:t>
            </w:r>
          </w:p>
        </w:tc>
        <w:tc>
          <w:tcPr>
            <w:tcW w:w="2589" w:type="dxa"/>
            <w:shd w:val="clear" w:color="auto" w:fill="auto"/>
            <w:noWrap/>
            <w:vAlign w:val="center"/>
          </w:tcPr>
          <w:p w:rsidR="0021097D" w:rsidRPr="002238C2" w:rsidRDefault="0021097D" w:rsidP="00373797">
            <w:pPr>
              <w:spacing w:after="0" w:line="240" w:lineRule="auto"/>
              <w:jc w:val="right"/>
              <w:rPr>
                <w:rFonts w:eastAsia="Times New Roman" w:cs="Calibri"/>
                <w:bCs/>
                <w:i/>
                <w:iCs/>
                <w:color w:val="000000"/>
                <w:sz w:val="20"/>
                <w:szCs w:val="20"/>
                <w:lang w:val="en-US" w:eastAsia="it-IT"/>
              </w:rPr>
            </w:pPr>
            <w:r w:rsidRPr="00F315E2">
              <w:rPr>
                <w:rFonts w:eastAsia="Times New Roman" w:cs="Calibri"/>
                <w:bCs/>
                <w:i/>
                <w:iCs/>
                <w:noProof/>
                <w:color w:val="000000"/>
                <w:sz w:val="20"/>
                <w:szCs w:val="20"/>
                <w:lang w:val="en-US" w:eastAsia="it-IT"/>
              </w:rPr>
              <w:t>182.101,57</w:t>
            </w:r>
          </w:p>
        </w:tc>
      </w:tr>
      <w:tr w:rsidR="0021097D" w:rsidRPr="002238C2" w:rsidTr="00373797">
        <w:trPr>
          <w:trHeight w:val="290"/>
        </w:trPr>
        <w:tc>
          <w:tcPr>
            <w:tcW w:w="7120" w:type="dxa"/>
            <w:shd w:val="clear" w:color="auto" w:fill="FFFBFB"/>
            <w:noWrap/>
            <w:vAlign w:val="bottom"/>
          </w:tcPr>
          <w:p w:rsidR="0021097D" w:rsidRPr="00CD371D" w:rsidRDefault="0021097D">
            <w:pPr>
              <w:numPr>
                <w:ilvl w:val="0"/>
                <w:numId w:val="5"/>
              </w:numPr>
              <w:spacing w:after="0" w:line="240" w:lineRule="auto"/>
              <w:rPr>
                <w:rFonts w:eastAsia="Times New Roman" w:cs="Calibri"/>
                <w:bCs/>
                <w:i/>
                <w:iCs/>
                <w:color w:val="000000"/>
                <w:u w:val="single"/>
                <w:lang w:eastAsia="it-IT"/>
              </w:rPr>
            </w:pPr>
            <w:r w:rsidRPr="00CD371D">
              <w:rPr>
                <w:rFonts w:eastAsia="Times New Roman" w:cs="Calibri"/>
                <w:bCs/>
                <w:i/>
                <w:iCs/>
                <w:color w:val="000000"/>
                <w:lang w:eastAsia="it-IT"/>
              </w:rPr>
              <w:t xml:space="preserve">di cui FPV Stanziato a Bilancio Investimenti </w:t>
            </w:r>
          </w:p>
        </w:tc>
        <w:tc>
          <w:tcPr>
            <w:tcW w:w="2589" w:type="dxa"/>
            <w:shd w:val="clear" w:color="auto" w:fill="auto"/>
            <w:noWrap/>
            <w:vAlign w:val="center"/>
          </w:tcPr>
          <w:p w:rsidR="0021097D" w:rsidRPr="002238C2" w:rsidRDefault="0021097D" w:rsidP="00373797">
            <w:pPr>
              <w:spacing w:after="0" w:line="240" w:lineRule="auto"/>
              <w:jc w:val="right"/>
              <w:rPr>
                <w:rFonts w:eastAsia="Times New Roman" w:cs="Calibri"/>
                <w:bCs/>
                <w:i/>
                <w:iCs/>
                <w:color w:val="000000"/>
                <w:sz w:val="20"/>
                <w:szCs w:val="20"/>
                <w:lang w:val="en-US" w:eastAsia="it-IT"/>
              </w:rPr>
            </w:pPr>
            <w:r w:rsidRPr="00F315E2">
              <w:rPr>
                <w:rFonts w:eastAsia="Times New Roman" w:cs="Calibri"/>
                <w:bCs/>
                <w:i/>
                <w:iCs/>
                <w:noProof/>
                <w:color w:val="000000"/>
                <w:sz w:val="20"/>
                <w:szCs w:val="20"/>
                <w:lang w:val="en-US" w:eastAsia="it-IT"/>
              </w:rPr>
              <w:t>1.657.833,45</w:t>
            </w:r>
          </w:p>
        </w:tc>
      </w:tr>
    </w:tbl>
    <w:p w:rsidR="0021097D" w:rsidRPr="002238C2" w:rsidRDefault="0021097D" w:rsidP="008C2F9E">
      <w:pPr>
        <w:spacing w:after="0" w:line="360" w:lineRule="auto"/>
        <w:ind w:firstLine="709"/>
        <w:jc w:val="both"/>
        <w:rPr>
          <w:lang w:val="en-US"/>
        </w:rPr>
      </w:pPr>
    </w:p>
    <w:p w:rsidR="0021097D" w:rsidRPr="00213499" w:rsidRDefault="0021097D">
      <w:pPr>
        <w:pStyle w:val="Titolo3"/>
        <w:numPr>
          <w:ilvl w:val="2"/>
          <w:numId w:val="2"/>
        </w:numPr>
        <w:ind w:left="709"/>
        <w:rPr>
          <w:b/>
          <w:bCs/>
          <w:color w:val="943634"/>
        </w:rPr>
      </w:pPr>
      <w:bookmarkStart w:id="37" w:name="_Toc132898785"/>
      <w:r w:rsidRPr="00213499">
        <w:rPr>
          <w:b/>
          <w:bCs/>
          <w:color w:val="943634"/>
        </w:rPr>
        <w:t>Fondo pluriennale vincolato applicato in entrata</w:t>
      </w:r>
      <w:bookmarkEnd w:id="37"/>
    </w:p>
    <w:p w:rsidR="0021097D" w:rsidRDefault="0021097D" w:rsidP="00CD371D">
      <w:pPr>
        <w:spacing w:line="360" w:lineRule="auto"/>
        <w:ind w:firstLine="709"/>
        <w:jc w:val="both"/>
      </w:pPr>
      <w:r>
        <w:t xml:space="preserve">Il </w:t>
      </w:r>
      <w:r w:rsidRPr="003B512C">
        <w:t>fondo pluriennale vincolato è soggetto</w:t>
      </w:r>
      <w:r>
        <w:t xml:space="preserve"> alla medesima suddivisione adottata per il bilancio ufficiale, con la riclassificazione degli interventi tra parte corrente e investimenti, in modo da conservare la stessa destinazione che era stata attribuita dall’originario finanziamento. Questa distinzione nelle due componenti interessa sia il fondo applicato in entrata (FPV/E) che quello stanziato in spesa (FPV/S). Per quanto riguarda quest’ultimo, inoltre, l’importo complessivo è ripartito, come ogni altra spesa, nei vari programmi in cui si articola il bilancio. Altrettanto importante è la suddivisione del fondo collocato in entrata, ripartito tra le componenti destinate a coprire i corrispondenti stanziamenti di spesa corrente o investimento, riproponendo così la stessa metodologia già utilizzata per evidenziare l’eventuale quota di avanzo applicata all'esercizio. Nella sostanza, il fondo pluriennale riportato tra le entrate contribuisce a mantenere il pareggio di bilancio nella stessa misura e con la stessa metodologia che è adottata per applicare a bilancio il risultato di amministrazione positivo (avanzo). Il prospetto mostra la destinazione sintetica del fondo pluriennale in entrata, suddiviso nella componente corrente ed investimenti, come riportato nel modello ufficiale del bilancio, a cui pertanto si rinvia.</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58"/>
        <w:gridCol w:w="2551"/>
      </w:tblGrid>
      <w:tr w:rsidR="0021097D" w:rsidRPr="00B16BF1">
        <w:trPr>
          <w:trHeight w:val="290"/>
        </w:trPr>
        <w:tc>
          <w:tcPr>
            <w:tcW w:w="7158" w:type="dxa"/>
            <w:vMerge w:val="restart"/>
            <w:shd w:val="clear" w:color="auto" w:fill="FBD4B4"/>
            <w:vAlign w:val="center"/>
            <w:hideMark/>
          </w:tcPr>
          <w:p w:rsidR="0021097D" w:rsidRPr="00EA7B92" w:rsidRDefault="0021097D">
            <w:pPr>
              <w:spacing w:after="0" w:line="240" w:lineRule="auto"/>
              <w:jc w:val="center"/>
              <w:rPr>
                <w:rFonts w:eastAsia="Times New Roman" w:cs="Calibri"/>
                <w:b/>
                <w:color w:val="000000"/>
                <w:lang w:eastAsia="it-IT"/>
              </w:rPr>
            </w:pPr>
            <w:r w:rsidRPr="00EA7B92">
              <w:rPr>
                <w:rFonts w:eastAsia="Times New Roman" w:cs="Calibri"/>
                <w:b/>
                <w:color w:val="000000"/>
                <w:lang w:eastAsia="it-IT"/>
              </w:rPr>
              <w:t>FONDO PLURIENNALE VINCOLATO APPLICATO IN ENTRATA</w:t>
            </w:r>
            <w:r w:rsidRPr="00EA7B92">
              <w:rPr>
                <w:rFonts w:eastAsia="Times New Roman" w:cs="Calibri"/>
                <w:b/>
                <w:color w:val="000000"/>
                <w:lang w:eastAsia="it-IT"/>
              </w:rPr>
              <w:br/>
              <w:t xml:space="preserve">(FPV/E) </w:t>
            </w:r>
          </w:p>
        </w:tc>
        <w:tc>
          <w:tcPr>
            <w:tcW w:w="2551" w:type="dxa"/>
            <w:shd w:val="clear" w:color="auto" w:fill="FBD4B4"/>
            <w:noWrap/>
            <w:vAlign w:val="center"/>
            <w:hideMark/>
          </w:tcPr>
          <w:p w:rsidR="0021097D" w:rsidRPr="00EA7B92" w:rsidRDefault="0021097D">
            <w:pPr>
              <w:spacing w:after="0" w:line="240" w:lineRule="auto"/>
              <w:jc w:val="center"/>
              <w:rPr>
                <w:rFonts w:eastAsia="Times New Roman" w:cs="Calibri"/>
                <w:b/>
                <w:color w:val="000000"/>
                <w:lang w:eastAsia="it-IT"/>
              </w:rPr>
            </w:pPr>
            <w:r w:rsidRPr="00EA7B92">
              <w:rPr>
                <w:rFonts w:eastAsia="Times New Roman" w:cs="Calibri"/>
                <w:b/>
                <w:color w:val="000000"/>
                <w:lang w:eastAsia="it-IT"/>
              </w:rPr>
              <w:t>RENDICONTO</w:t>
            </w:r>
          </w:p>
        </w:tc>
      </w:tr>
      <w:tr w:rsidR="0021097D" w:rsidRPr="00B16BF1">
        <w:trPr>
          <w:trHeight w:val="290"/>
        </w:trPr>
        <w:tc>
          <w:tcPr>
            <w:tcW w:w="7158" w:type="dxa"/>
            <w:vMerge/>
            <w:shd w:val="clear" w:color="auto" w:fill="FBD4B4"/>
            <w:vAlign w:val="center"/>
            <w:hideMark/>
          </w:tcPr>
          <w:p w:rsidR="0021097D" w:rsidRPr="00EA7B92" w:rsidRDefault="0021097D">
            <w:pPr>
              <w:spacing w:after="0" w:line="240" w:lineRule="auto"/>
              <w:rPr>
                <w:rFonts w:eastAsia="Times New Roman" w:cs="Calibri"/>
                <w:color w:val="000000"/>
                <w:lang w:eastAsia="it-IT"/>
              </w:rPr>
            </w:pPr>
          </w:p>
        </w:tc>
        <w:tc>
          <w:tcPr>
            <w:tcW w:w="2551" w:type="dxa"/>
            <w:shd w:val="clear" w:color="auto" w:fill="FBD4B4"/>
            <w:noWrap/>
            <w:vAlign w:val="bottom"/>
            <w:hideMark/>
          </w:tcPr>
          <w:p w:rsidR="0021097D" w:rsidRPr="00EA7B92" w:rsidRDefault="0021097D">
            <w:pPr>
              <w:spacing w:after="0" w:line="240" w:lineRule="auto"/>
              <w:jc w:val="center"/>
              <w:rPr>
                <w:rFonts w:eastAsia="Times New Roman" w:cs="Calibri"/>
                <w:b/>
                <w:color w:val="000000"/>
                <w:lang w:eastAsia="it-IT"/>
              </w:rPr>
            </w:pPr>
            <w:r w:rsidRPr="00F315E2">
              <w:rPr>
                <w:rFonts w:eastAsia="Times New Roman" w:cs="Calibri"/>
                <w:b/>
                <w:noProof/>
                <w:color w:val="000000"/>
                <w:lang w:eastAsia="it-IT"/>
              </w:rPr>
              <w:t>2022</w:t>
            </w:r>
          </w:p>
        </w:tc>
      </w:tr>
      <w:tr w:rsidR="0021097D" w:rsidRPr="00B16BF1">
        <w:trPr>
          <w:trHeight w:val="290"/>
        </w:trPr>
        <w:tc>
          <w:tcPr>
            <w:tcW w:w="7158" w:type="dxa"/>
            <w:shd w:val="clear" w:color="auto" w:fill="FFFBFB"/>
            <w:noWrap/>
            <w:vAlign w:val="bottom"/>
            <w:hideMark/>
          </w:tcPr>
          <w:p w:rsidR="0021097D" w:rsidRPr="007D2CAE" w:rsidRDefault="0021097D">
            <w:pPr>
              <w:spacing w:after="0" w:line="240" w:lineRule="auto"/>
              <w:rPr>
                <w:rFonts w:eastAsia="Times New Roman" w:cs="Calibri"/>
                <w:color w:val="000000"/>
                <w:lang w:eastAsia="it-IT"/>
              </w:rPr>
            </w:pPr>
            <w:r w:rsidRPr="007D2CAE">
              <w:rPr>
                <w:rFonts w:eastAsia="Times New Roman" w:cs="Calibri"/>
                <w:color w:val="000000"/>
                <w:lang w:eastAsia="it-IT"/>
              </w:rPr>
              <w:t xml:space="preserve">FPV applicato a finanziamento del bilancio corrente </w:t>
            </w:r>
          </w:p>
        </w:tc>
        <w:tc>
          <w:tcPr>
            <w:tcW w:w="2551" w:type="dxa"/>
            <w:shd w:val="clear" w:color="auto" w:fill="auto"/>
            <w:noWrap/>
            <w:vAlign w:val="center"/>
            <w:hideMark/>
          </w:tcPr>
          <w:p w:rsidR="0021097D" w:rsidRPr="00AB3A2A" w:rsidRDefault="0021097D">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206.360,88</w:t>
            </w:r>
          </w:p>
        </w:tc>
      </w:tr>
      <w:tr w:rsidR="0021097D" w:rsidRPr="00B16BF1">
        <w:trPr>
          <w:trHeight w:val="290"/>
        </w:trPr>
        <w:tc>
          <w:tcPr>
            <w:tcW w:w="7158" w:type="dxa"/>
            <w:shd w:val="clear" w:color="auto" w:fill="FFFBFB"/>
            <w:noWrap/>
            <w:vAlign w:val="bottom"/>
            <w:hideMark/>
          </w:tcPr>
          <w:p w:rsidR="0021097D" w:rsidRPr="007D2CAE" w:rsidRDefault="0021097D">
            <w:pPr>
              <w:spacing w:after="0" w:line="240" w:lineRule="auto"/>
              <w:rPr>
                <w:rFonts w:eastAsia="Times New Roman" w:cs="Calibri"/>
                <w:color w:val="000000"/>
                <w:lang w:eastAsia="it-IT"/>
              </w:rPr>
            </w:pPr>
            <w:r w:rsidRPr="007D2CAE">
              <w:rPr>
                <w:rFonts w:eastAsia="Times New Roman" w:cs="Calibri"/>
                <w:color w:val="000000"/>
                <w:lang w:eastAsia="it-IT"/>
              </w:rPr>
              <w:t xml:space="preserve">FPV applicato a finanziamento del bilancio investimenti </w:t>
            </w:r>
          </w:p>
        </w:tc>
        <w:tc>
          <w:tcPr>
            <w:tcW w:w="2551" w:type="dxa"/>
            <w:shd w:val="clear" w:color="auto" w:fill="auto"/>
            <w:noWrap/>
            <w:vAlign w:val="center"/>
            <w:hideMark/>
          </w:tcPr>
          <w:p w:rsidR="0021097D" w:rsidRPr="00AB3A2A" w:rsidRDefault="0021097D">
            <w:pPr>
              <w:spacing w:after="0" w:line="240" w:lineRule="auto"/>
              <w:jc w:val="right"/>
              <w:rPr>
                <w:rFonts w:eastAsia="Times New Roman" w:cs="Calibri"/>
                <w:color w:val="000000"/>
                <w:sz w:val="20"/>
                <w:szCs w:val="20"/>
                <w:lang w:eastAsia="it-IT"/>
              </w:rPr>
            </w:pPr>
            <w:r w:rsidRPr="00AB3A2A">
              <w:rPr>
                <w:rFonts w:eastAsia="Times New Roman" w:cs="Calibri"/>
                <w:color w:val="000000"/>
                <w:sz w:val="20"/>
                <w:szCs w:val="20"/>
                <w:lang w:eastAsia="it-IT"/>
              </w:rPr>
              <w:t>  </w:t>
            </w:r>
            <w:r w:rsidRPr="00F315E2">
              <w:rPr>
                <w:rFonts w:eastAsia="Times New Roman" w:cs="Calibri"/>
                <w:noProof/>
                <w:color w:val="000000"/>
                <w:sz w:val="20"/>
                <w:szCs w:val="20"/>
                <w:lang w:eastAsia="it-IT"/>
              </w:rPr>
              <w:t>1.289.885,13</w:t>
            </w:r>
          </w:p>
        </w:tc>
      </w:tr>
      <w:tr w:rsidR="0021097D" w:rsidRPr="00B16BF1">
        <w:trPr>
          <w:trHeight w:val="290"/>
        </w:trPr>
        <w:tc>
          <w:tcPr>
            <w:tcW w:w="7158" w:type="dxa"/>
            <w:shd w:val="clear" w:color="auto" w:fill="FBD4B4"/>
            <w:noWrap/>
            <w:vAlign w:val="bottom"/>
            <w:hideMark/>
          </w:tcPr>
          <w:p w:rsidR="0021097D" w:rsidRPr="005C7495" w:rsidRDefault="0021097D">
            <w:pPr>
              <w:spacing w:after="0" w:line="240" w:lineRule="auto"/>
              <w:jc w:val="right"/>
              <w:rPr>
                <w:rFonts w:eastAsia="Times New Roman" w:cs="Calibri"/>
                <w:b/>
                <w:color w:val="000000"/>
                <w:lang w:eastAsia="it-IT"/>
              </w:rPr>
            </w:pPr>
            <w:r w:rsidRPr="005C7495">
              <w:rPr>
                <w:rFonts w:eastAsia="Times New Roman" w:cs="Calibri"/>
                <w:b/>
                <w:color w:val="000000"/>
                <w:lang w:eastAsia="it-IT"/>
              </w:rPr>
              <w:t>Totale</w:t>
            </w:r>
          </w:p>
        </w:tc>
        <w:tc>
          <w:tcPr>
            <w:tcW w:w="2551" w:type="dxa"/>
            <w:shd w:val="clear" w:color="auto" w:fill="auto"/>
            <w:noWrap/>
            <w:vAlign w:val="center"/>
            <w:hideMark/>
          </w:tcPr>
          <w:p w:rsidR="0021097D" w:rsidRPr="00AB3A2A" w:rsidRDefault="0021097D">
            <w:pPr>
              <w:spacing w:after="0" w:line="240" w:lineRule="auto"/>
              <w:jc w:val="right"/>
              <w:rPr>
                <w:rFonts w:eastAsia="Times New Roman" w:cs="Calibri"/>
                <w:b/>
                <w:color w:val="000000"/>
                <w:sz w:val="20"/>
                <w:szCs w:val="20"/>
                <w:lang w:eastAsia="it-IT"/>
              </w:rPr>
            </w:pPr>
            <w:r w:rsidRPr="00F315E2">
              <w:rPr>
                <w:rFonts w:eastAsia="Times New Roman" w:cs="Calibri"/>
                <w:b/>
                <w:noProof/>
                <w:color w:val="000000"/>
                <w:sz w:val="20"/>
                <w:szCs w:val="20"/>
                <w:lang w:eastAsia="it-IT"/>
              </w:rPr>
              <w:t>1.496.246,01</w:t>
            </w:r>
          </w:p>
        </w:tc>
      </w:tr>
    </w:tbl>
    <w:p w:rsidR="0021097D" w:rsidRDefault="0021097D" w:rsidP="00CD371D">
      <w:pPr>
        <w:pStyle w:val="Corpo"/>
        <w:numPr>
          <w:ilvl w:val="0"/>
          <w:numId w:val="0"/>
        </w:numPr>
      </w:pPr>
      <w:r w:rsidRPr="00213499">
        <w:t xml:space="preserve"> </w:t>
      </w:r>
    </w:p>
    <w:p w:rsidR="0021097D" w:rsidRPr="00213499" w:rsidRDefault="0021097D">
      <w:pPr>
        <w:pStyle w:val="Titolo3"/>
        <w:numPr>
          <w:ilvl w:val="2"/>
          <w:numId w:val="2"/>
        </w:numPr>
        <w:ind w:left="709"/>
        <w:rPr>
          <w:b/>
          <w:bCs/>
          <w:color w:val="943634"/>
        </w:rPr>
      </w:pPr>
      <w:bookmarkStart w:id="38" w:name="_Toc132898786"/>
      <w:r w:rsidRPr="00213499">
        <w:rPr>
          <w:b/>
          <w:bCs/>
          <w:color w:val="943634"/>
        </w:rPr>
        <w:t>Composizione del FPV stanziato in uscita</w:t>
      </w:r>
      <w:bookmarkEnd w:id="38"/>
    </w:p>
    <w:p w:rsidR="0021097D" w:rsidRDefault="0021097D" w:rsidP="008C2F9E">
      <w:pPr>
        <w:spacing w:after="0" w:line="360" w:lineRule="auto"/>
        <w:ind w:firstLine="709"/>
        <w:jc w:val="both"/>
      </w:pPr>
      <w:r w:rsidRPr="003B512C">
        <w:t>Il fondo pluriennale vincolato</w:t>
      </w:r>
      <w:r>
        <w:t xml:space="preserve"> è un saldo finanziario originato da risorse accertate in anni precedenti ma destinate a finanziare obbligazioni passive che diventeranno esigibili solo in esercizi successivi a quello in cui era sorto l’originario finanziamento. I criteri adottati per individuare le voci che alimentano il fondo sono quelli prescritti dal principio applicato alla contabilità finanziaria potenziata. In particolare, sulla scorta delle informazioni disponibili, si è operata la stima dei tempi di realizzazione dell’intervento di investimento (crono </w:t>
      </w:r>
      <w:r>
        <w:lastRenderedPageBreak/>
        <w:t>programma) o di parte corrente (evasione degli ordini o esecuzione della fornitura di beni o servizi), entrambi finanziati da entrate a specifica destinazione. La spesa la cui esecuzione è attribuibile ad altro esercizio è stata poi ripartita e imputata pro-quota nell’anno in cui si ritiene andrà a maturare la corrispondente obbligazione passiva. In conseguenza di ciò, la parte di spesa che non è imputata nell’anno di perfezionamento del finanziamento (imputazione rinviata ad esercizi futuri) è stata riportata sia nelle uscite di quell’esercizio, alla voce riconducibile al fondo pluriennale vincolato (FPV/S) che, per esigenze di quadratura contabile, anche nella corrispondente voce di entrata (FPV/E) del bilancio immediatamente successivo. Questo approccio è stato riproposto in tutti gli anni successivi a quello di origine del finanziamento e fino all’ultimazione della prestazione (completa imputazione dell’originario impegno). Come espressamente previsto dalla norma contabile, gli stanziamenti di spesa iscritti nel fondo pluriennale di uscita (FPV/S) non sono stati oggetto di impegno contabile. Come conseguenza di questo procedimento, e fatte salve le limitate deroghe espressamente previste per legge o in base ai principi contabili, l’attuale rendiconto riporta in uscita solo gli impegni di spesa che sono diventati completamente esigibili nel medesimo esercizio. Il prospetto mostra la composizione sintetica del fondo mentre il dettaglio è riportato nel corrispondente allegato obbligatorio al bilancio, a cui pertanto si rinvia.</w:t>
      </w:r>
    </w:p>
    <w:p w:rsidR="0021097D" w:rsidRDefault="0021097D" w:rsidP="008C2F9E">
      <w:pPr>
        <w:spacing w:after="0" w:line="360" w:lineRule="auto"/>
        <w:ind w:firstLine="709"/>
        <w:jc w:val="both"/>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2"/>
        <w:gridCol w:w="141"/>
        <w:gridCol w:w="3318"/>
        <w:gridCol w:w="1987"/>
        <w:gridCol w:w="2092"/>
        <w:gridCol w:w="1948"/>
      </w:tblGrid>
      <w:tr w:rsidR="0021097D" w:rsidRPr="00B16BF1" w:rsidTr="00A566CF">
        <w:trPr>
          <w:trHeight w:val="293"/>
        </w:trPr>
        <w:tc>
          <w:tcPr>
            <w:tcW w:w="3751" w:type="dxa"/>
            <w:gridSpan w:val="3"/>
            <w:vMerge w:val="restart"/>
            <w:shd w:val="clear" w:color="auto" w:fill="FBD4B4"/>
            <w:noWrap/>
            <w:vAlign w:val="center"/>
            <w:hideMark/>
          </w:tcPr>
          <w:p w:rsidR="0021097D" w:rsidRPr="00EA7B92" w:rsidRDefault="0021097D" w:rsidP="007D2CAE">
            <w:pPr>
              <w:spacing w:after="0" w:line="240" w:lineRule="auto"/>
              <w:jc w:val="center"/>
              <w:rPr>
                <w:rFonts w:eastAsia="Times New Roman" w:cs="Calibri"/>
                <w:b/>
                <w:color w:val="000000"/>
                <w:lang w:eastAsia="it-IT"/>
              </w:rPr>
            </w:pPr>
            <w:r w:rsidRPr="00EA7B92">
              <w:rPr>
                <w:rFonts w:eastAsia="Times New Roman" w:cs="Calibri"/>
                <w:b/>
                <w:color w:val="000000"/>
                <w:lang w:eastAsia="it-IT"/>
              </w:rPr>
              <w:t xml:space="preserve">COMPOSIZIONE DEL FPV STANZIATO IN SPESA  </w:t>
            </w:r>
            <w:r w:rsidRPr="00F315E2">
              <w:rPr>
                <w:rFonts w:eastAsia="Times New Roman" w:cs="Calibri"/>
                <w:b/>
                <w:noProof/>
                <w:color w:val="000000"/>
                <w:lang w:eastAsia="it-IT"/>
              </w:rPr>
              <w:t>2022</w:t>
            </w:r>
          </w:p>
        </w:tc>
        <w:tc>
          <w:tcPr>
            <w:tcW w:w="4079" w:type="dxa"/>
            <w:gridSpan w:val="2"/>
            <w:shd w:val="clear" w:color="auto" w:fill="FBD4B4"/>
            <w:noWrap/>
            <w:vAlign w:val="bottom"/>
            <w:hideMark/>
          </w:tcPr>
          <w:p w:rsidR="0021097D" w:rsidRPr="00EA7B92" w:rsidRDefault="0021097D" w:rsidP="00BD355B">
            <w:pPr>
              <w:spacing w:after="0" w:line="240" w:lineRule="auto"/>
              <w:jc w:val="center"/>
              <w:rPr>
                <w:rFonts w:eastAsia="Times New Roman" w:cs="Calibri"/>
                <w:b/>
                <w:color w:val="000000"/>
                <w:lang w:eastAsia="it-IT"/>
              </w:rPr>
            </w:pPr>
            <w:r w:rsidRPr="00EA7B92">
              <w:rPr>
                <w:rFonts w:eastAsia="Times New Roman" w:cs="Calibri"/>
                <w:b/>
                <w:color w:val="000000"/>
                <w:lang w:eastAsia="it-IT"/>
              </w:rPr>
              <w:t xml:space="preserve">    FPV/S </w:t>
            </w:r>
          </w:p>
        </w:tc>
        <w:tc>
          <w:tcPr>
            <w:tcW w:w="1948" w:type="dxa"/>
            <w:vMerge w:val="restart"/>
            <w:shd w:val="clear" w:color="auto" w:fill="FBD4B4"/>
            <w:vAlign w:val="center"/>
            <w:hideMark/>
          </w:tcPr>
          <w:p w:rsidR="0021097D" w:rsidRDefault="0021097D" w:rsidP="00815463">
            <w:pPr>
              <w:spacing w:after="0" w:line="240" w:lineRule="auto"/>
              <w:jc w:val="center"/>
              <w:rPr>
                <w:rFonts w:eastAsia="Times New Roman" w:cs="Calibri"/>
                <w:b/>
                <w:color w:val="000000"/>
                <w:lang w:eastAsia="it-IT"/>
              </w:rPr>
            </w:pPr>
          </w:p>
          <w:p w:rsidR="0021097D" w:rsidRDefault="0021097D" w:rsidP="00815463">
            <w:pPr>
              <w:spacing w:after="0" w:line="240" w:lineRule="auto"/>
              <w:jc w:val="center"/>
              <w:rPr>
                <w:rFonts w:eastAsia="Times New Roman" w:cs="Calibri"/>
                <w:b/>
                <w:color w:val="000000"/>
                <w:lang w:eastAsia="it-IT"/>
              </w:rPr>
            </w:pPr>
          </w:p>
          <w:p w:rsidR="0021097D" w:rsidRPr="0090742B" w:rsidRDefault="0021097D" w:rsidP="00815463">
            <w:pPr>
              <w:spacing w:after="0" w:line="240" w:lineRule="auto"/>
              <w:jc w:val="center"/>
              <w:rPr>
                <w:rFonts w:eastAsia="Times New Roman" w:cs="Calibri"/>
                <w:b/>
                <w:color w:val="000000"/>
                <w:lang w:eastAsia="it-IT"/>
              </w:rPr>
            </w:pPr>
            <w:r w:rsidRPr="00BD355B">
              <w:rPr>
                <w:rFonts w:eastAsia="Times New Roman" w:cs="Calibri"/>
                <w:b/>
                <w:color w:val="000000"/>
                <w:lang w:eastAsia="it-IT"/>
              </w:rPr>
              <w:t>TOTALE</w:t>
            </w:r>
          </w:p>
        </w:tc>
      </w:tr>
      <w:tr w:rsidR="0021097D" w:rsidRPr="00B16BF1" w:rsidTr="00A566CF">
        <w:trPr>
          <w:trHeight w:val="279"/>
        </w:trPr>
        <w:tc>
          <w:tcPr>
            <w:tcW w:w="3751" w:type="dxa"/>
            <w:gridSpan w:val="3"/>
            <w:vMerge/>
            <w:vAlign w:val="center"/>
            <w:hideMark/>
          </w:tcPr>
          <w:p w:rsidR="0021097D" w:rsidRPr="00EA7B92" w:rsidRDefault="0021097D" w:rsidP="007D2CAE">
            <w:pPr>
              <w:spacing w:after="0" w:line="240" w:lineRule="auto"/>
              <w:rPr>
                <w:rFonts w:eastAsia="Times New Roman" w:cs="Calibri"/>
                <w:color w:val="000000"/>
                <w:lang w:eastAsia="it-IT"/>
              </w:rPr>
            </w:pPr>
          </w:p>
        </w:tc>
        <w:tc>
          <w:tcPr>
            <w:tcW w:w="1987" w:type="dxa"/>
            <w:shd w:val="clear" w:color="auto" w:fill="FBD4B4"/>
            <w:noWrap/>
            <w:vAlign w:val="bottom"/>
            <w:hideMark/>
          </w:tcPr>
          <w:p w:rsidR="0021097D" w:rsidRPr="00EA7B92" w:rsidRDefault="0021097D" w:rsidP="007D2CAE">
            <w:pPr>
              <w:spacing w:after="0" w:line="240" w:lineRule="auto"/>
              <w:jc w:val="center"/>
              <w:rPr>
                <w:rFonts w:eastAsia="Times New Roman" w:cs="Calibri"/>
                <w:b/>
                <w:color w:val="000000"/>
                <w:lang w:eastAsia="it-IT"/>
              </w:rPr>
            </w:pPr>
            <w:r w:rsidRPr="00EA7B92">
              <w:rPr>
                <w:rFonts w:eastAsia="Times New Roman" w:cs="Calibri"/>
                <w:b/>
                <w:color w:val="000000"/>
                <w:lang w:eastAsia="it-IT"/>
              </w:rPr>
              <w:t xml:space="preserve">Tit.1 </w:t>
            </w:r>
          </w:p>
        </w:tc>
        <w:tc>
          <w:tcPr>
            <w:tcW w:w="2092" w:type="dxa"/>
            <w:shd w:val="clear" w:color="auto" w:fill="FBD4B4"/>
            <w:noWrap/>
            <w:vAlign w:val="bottom"/>
            <w:hideMark/>
          </w:tcPr>
          <w:p w:rsidR="0021097D" w:rsidRPr="00815463" w:rsidRDefault="0021097D" w:rsidP="007D2CAE">
            <w:pPr>
              <w:spacing w:after="0" w:line="240" w:lineRule="auto"/>
              <w:jc w:val="center"/>
              <w:rPr>
                <w:rFonts w:eastAsia="Times New Roman" w:cs="Calibri"/>
                <w:b/>
                <w:color w:val="000000"/>
                <w:lang w:eastAsia="it-IT"/>
              </w:rPr>
            </w:pPr>
            <w:r w:rsidRPr="00815463">
              <w:rPr>
                <w:rFonts w:eastAsia="Times New Roman" w:cs="Calibri"/>
                <w:b/>
                <w:color w:val="000000"/>
                <w:lang w:eastAsia="it-IT"/>
              </w:rPr>
              <w:t>Tit.2</w:t>
            </w:r>
          </w:p>
        </w:tc>
        <w:tc>
          <w:tcPr>
            <w:tcW w:w="1948" w:type="dxa"/>
            <w:vMerge/>
            <w:vAlign w:val="center"/>
            <w:hideMark/>
          </w:tcPr>
          <w:p w:rsidR="0021097D" w:rsidRPr="007D2CAE" w:rsidRDefault="0021097D" w:rsidP="007D2CAE">
            <w:pPr>
              <w:spacing w:after="0" w:line="240" w:lineRule="auto"/>
              <w:rPr>
                <w:rFonts w:eastAsia="Times New Roman" w:cs="Calibri"/>
                <w:color w:val="000000"/>
                <w:lang w:eastAsia="it-IT"/>
              </w:rPr>
            </w:pPr>
          </w:p>
        </w:tc>
      </w:tr>
      <w:tr w:rsidR="0021097D" w:rsidRPr="00B16BF1" w:rsidTr="00373797">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N.</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 xml:space="preserve">Denominazione missione </w:t>
            </w:r>
          </w:p>
        </w:tc>
        <w:tc>
          <w:tcPr>
            <w:tcW w:w="6027" w:type="dxa"/>
            <w:gridSpan w:val="3"/>
            <w:shd w:val="clear" w:color="auto" w:fill="auto"/>
            <w:noWrap/>
            <w:vAlign w:val="bottom"/>
            <w:hideMark/>
          </w:tcPr>
          <w:p w:rsidR="0021097D" w:rsidRPr="007D2CAE" w:rsidRDefault="0021097D" w:rsidP="007D2CAE">
            <w:pPr>
              <w:spacing w:after="0" w:line="240" w:lineRule="auto"/>
              <w:jc w:val="center"/>
              <w:rPr>
                <w:rFonts w:eastAsia="Times New Roman" w:cs="Calibri"/>
                <w:color w:val="000000"/>
                <w:lang w:eastAsia="it-IT"/>
              </w:rPr>
            </w:pPr>
            <w:r w:rsidRPr="007D2CAE">
              <w:rPr>
                <w:rFonts w:eastAsia="Times New Roman" w:cs="Calibri"/>
                <w:color w:val="000000"/>
                <w:lang w:eastAsia="it-IT"/>
              </w:rPr>
              <w:t> </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1</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 xml:space="preserve">Servizi generali e istituzionali </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138.845,25</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13.970,00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152.815,25</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2</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Giustizia</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3</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Ordine pubblico e sicurezza</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10.523,60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10.523,60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4</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Istruzione e diritto allo studio</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5.010,88</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62.319,43</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67.330,31</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5</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Valorizzazione beni e attività culturali</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3.006,45</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121.199,60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124.206,05</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6</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Pol</w:t>
            </w:r>
            <w:r>
              <w:rPr>
                <w:rFonts w:eastAsia="Times New Roman" w:cs="Calibri"/>
                <w:color w:val="000000"/>
                <w:lang w:eastAsia="it-IT"/>
              </w:rPr>
              <w:t>i</w:t>
            </w:r>
            <w:r w:rsidRPr="007D2CAE">
              <w:rPr>
                <w:rFonts w:eastAsia="Times New Roman" w:cs="Calibri"/>
                <w:color w:val="000000"/>
                <w:lang w:eastAsia="it-IT"/>
              </w:rPr>
              <w:t>tica giovanile, sport e tempo libero</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3.180,00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3.180,00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7</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 xml:space="preserve">Turismo </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8</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Assetto territorio, edilizia abitativa</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14.754,79</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158.608,95</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173.363,74</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9</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Sviluppo sostenibile e tutela ambiente</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6.700,80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656.408,43</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663.109,23</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10</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Trasporti e diritto alla mobilità</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1.367,71</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466.796,95</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468.164,66</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11</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Soccorso civile</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640,23</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1.641,34</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2.281,57</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12</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 xml:space="preserve">Politica sociale e famiglia </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1.251,86</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173.708,75</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174.960,61</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13</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 xml:space="preserve">Tutela della salute </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14</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 xml:space="preserve">Sviluppo economico e competitività </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15</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 xml:space="preserve">Lavoro e formazione professionale </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16</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Agricoltura e pesca</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17</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Energia e fonti energetiche</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18</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 xml:space="preserve">Relazioni con autonomie locali </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lastRenderedPageBreak/>
              <w:t>19</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Relazioni internazionali</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20</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Fondi e accantonamenti</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50</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 xml:space="preserve">Debito pubblico </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3A028A">
        <w:trPr>
          <w:trHeight w:val="279"/>
        </w:trPr>
        <w:tc>
          <w:tcPr>
            <w:tcW w:w="433" w:type="dxa"/>
            <w:gridSpan w:val="2"/>
            <w:shd w:val="clear" w:color="auto" w:fill="auto"/>
            <w:noWrap/>
            <w:vAlign w:val="center"/>
            <w:hideMark/>
          </w:tcPr>
          <w:p w:rsidR="0021097D" w:rsidRPr="001514EF" w:rsidRDefault="0021097D" w:rsidP="00373797">
            <w:pPr>
              <w:spacing w:after="0" w:line="240" w:lineRule="auto"/>
              <w:rPr>
                <w:rFonts w:eastAsia="Times New Roman" w:cs="Calibri"/>
                <w:b/>
                <w:color w:val="000000"/>
                <w:lang w:eastAsia="it-IT"/>
              </w:rPr>
            </w:pPr>
            <w:r w:rsidRPr="001514EF">
              <w:rPr>
                <w:rFonts w:eastAsia="Times New Roman" w:cs="Calibri"/>
                <w:b/>
                <w:color w:val="000000"/>
                <w:lang w:eastAsia="it-IT"/>
              </w:rPr>
              <w:t>60</w:t>
            </w:r>
          </w:p>
        </w:tc>
        <w:tc>
          <w:tcPr>
            <w:tcW w:w="3318" w:type="dxa"/>
            <w:shd w:val="clear" w:color="auto" w:fill="FFFBFB"/>
            <w:noWrap/>
            <w:vAlign w:val="center"/>
            <w:hideMark/>
          </w:tcPr>
          <w:p w:rsidR="0021097D" w:rsidRPr="007D2CAE" w:rsidRDefault="0021097D" w:rsidP="00373797">
            <w:pPr>
              <w:spacing w:after="0" w:line="240" w:lineRule="auto"/>
              <w:rPr>
                <w:rFonts w:eastAsia="Times New Roman" w:cs="Calibri"/>
                <w:color w:val="000000"/>
                <w:lang w:eastAsia="it-IT"/>
              </w:rPr>
            </w:pPr>
            <w:r w:rsidRPr="007D2CAE">
              <w:rPr>
                <w:rFonts w:eastAsia="Times New Roman" w:cs="Calibri"/>
                <w:color w:val="000000"/>
                <w:lang w:eastAsia="it-IT"/>
              </w:rPr>
              <w:t>Anticipazioni finanziarie</w:t>
            </w:r>
          </w:p>
        </w:tc>
        <w:tc>
          <w:tcPr>
            <w:tcW w:w="1987"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r>
      <w:tr w:rsidR="0021097D" w:rsidRPr="00B16BF1" w:rsidTr="00FB39BE">
        <w:trPr>
          <w:trHeight w:val="106"/>
        </w:trPr>
        <w:tc>
          <w:tcPr>
            <w:tcW w:w="9778" w:type="dxa"/>
            <w:gridSpan w:val="6"/>
            <w:shd w:val="clear" w:color="auto" w:fill="auto"/>
            <w:noWrap/>
            <w:vAlign w:val="bottom"/>
            <w:hideMark/>
          </w:tcPr>
          <w:p w:rsidR="0021097D" w:rsidRPr="00B16BF1" w:rsidRDefault="0021097D" w:rsidP="007D2CAE">
            <w:pPr>
              <w:spacing w:after="0" w:line="240" w:lineRule="auto"/>
              <w:jc w:val="center"/>
              <w:rPr>
                <w:rFonts w:eastAsia="Times New Roman" w:cs="Calibri"/>
                <w:b/>
                <w:color w:val="000000"/>
                <w:sz w:val="20"/>
                <w:szCs w:val="20"/>
                <w:lang w:eastAsia="it-IT"/>
              </w:rPr>
            </w:pPr>
            <w:r w:rsidRPr="00B16BF1">
              <w:rPr>
                <w:rFonts w:eastAsia="Times New Roman" w:cs="Calibri"/>
                <w:b/>
                <w:color w:val="000000"/>
                <w:sz w:val="20"/>
                <w:szCs w:val="20"/>
                <w:lang w:eastAsia="it-IT"/>
              </w:rPr>
              <w:t> </w:t>
            </w:r>
          </w:p>
        </w:tc>
      </w:tr>
      <w:tr w:rsidR="0021097D" w:rsidRPr="00B16BF1" w:rsidTr="003A028A">
        <w:trPr>
          <w:trHeight w:val="279"/>
        </w:trPr>
        <w:tc>
          <w:tcPr>
            <w:tcW w:w="292" w:type="dxa"/>
            <w:vMerge w:val="restart"/>
            <w:shd w:val="clear" w:color="auto" w:fill="FBD4B4"/>
            <w:noWrap/>
            <w:vAlign w:val="bottom"/>
            <w:hideMark/>
          </w:tcPr>
          <w:p w:rsidR="0021097D" w:rsidRPr="001514EF" w:rsidRDefault="0021097D" w:rsidP="007D2CAE">
            <w:pPr>
              <w:spacing w:after="0" w:line="240" w:lineRule="auto"/>
              <w:jc w:val="center"/>
              <w:rPr>
                <w:rFonts w:eastAsia="Times New Roman" w:cs="Calibri"/>
                <w:b/>
                <w:color w:val="000000"/>
                <w:lang w:eastAsia="it-IT"/>
              </w:rPr>
            </w:pPr>
            <w:r w:rsidRPr="001514EF">
              <w:rPr>
                <w:rFonts w:eastAsia="Times New Roman" w:cs="Calibri"/>
                <w:b/>
                <w:color w:val="000000"/>
                <w:lang w:eastAsia="it-IT"/>
              </w:rPr>
              <w:t> </w:t>
            </w:r>
          </w:p>
        </w:tc>
        <w:tc>
          <w:tcPr>
            <w:tcW w:w="3459" w:type="dxa"/>
            <w:gridSpan w:val="2"/>
            <w:shd w:val="clear" w:color="auto" w:fill="FBD4B4"/>
            <w:noWrap/>
            <w:vAlign w:val="center"/>
            <w:hideMark/>
          </w:tcPr>
          <w:p w:rsidR="0021097D" w:rsidRPr="001A2E75" w:rsidRDefault="0021097D" w:rsidP="003A028A">
            <w:pPr>
              <w:spacing w:after="0" w:line="240" w:lineRule="auto"/>
              <w:jc w:val="right"/>
              <w:rPr>
                <w:rFonts w:eastAsia="Times New Roman" w:cs="Calibri"/>
                <w:b/>
                <w:color w:val="000000"/>
                <w:lang w:eastAsia="it-IT"/>
              </w:rPr>
            </w:pPr>
            <w:r w:rsidRPr="001A2E75">
              <w:rPr>
                <w:rFonts w:eastAsia="Times New Roman" w:cs="Calibri"/>
                <w:b/>
                <w:color w:val="000000"/>
                <w:lang w:eastAsia="it-IT"/>
              </w:rPr>
              <w:t xml:space="preserve">FPV </w:t>
            </w:r>
            <w:r>
              <w:rPr>
                <w:rFonts w:eastAsia="Times New Roman" w:cs="Calibri"/>
                <w:b/>
                <w:color w:val="000000"/>
                <w:lang w:eastAsia="it-IT"/>
              </w:rPr>
              <w:t>S</w:t>
            </w:r>
            <w:r w:rsidRPr="001A2E75">
              <w:rPr>
                <w:rFonts w:eastAsia="Times New Roman" w:cs="Calibri"/>
                <w:b/>
                <w:color w:val="000000"/>
                <w:lang w:eastAsia="it-IT"/>
              </w:rPr>
              <w:t xml:space="preserve">tanziato a </w:t>
            </w:r>
            <w:r>
              <w:rPr>
                <w:rFonts w:eastAsia="Times New Roman" w:cs="Calibri"/>
                <w:b/>
                <w:color w:val="000000"/>
                <w:lang w:eastAsia="it-IT"/>
              </w:rPr>
              <w:t>B</w:t>
            </w:r>
            <w:r w:rsidRPr="001A2E75">
              <w:rPr>
                <w:rFonts w:eastAsia="Times New Roman" w:cs="Calibri"/>
                <w:b/>
                <w:color w:val="000000"/>
                <w:lang w:eastAsia="it-IT"/>
              </w:rPr>
              <w:t xml:space="preserve">ilancio </w:t>
            </w:r>
            <w:r>
              <w:rPr>
                <w:rFonts w:eastAsia="Times New Roman" w:cs="Calibri"/>
                <w:b/>
                <w:color w:val="000000"/>
                <w:lang w:eastAsia="it-IT"/>
              </w:rPr>
              <w:t>C</w:t>
            </w:r>
            <w:r w:rsidRPr="001A2E75">
              <w:rPr>
                <w:rFonts w:eastAsia="Times New Roman" w:cs="Calibri"/>
                <w:b/>
                <w:color w:val="000000"/>
                <w:lang w:eastAsia="it-IT"/>
              </w:rPr>
              <w:t xml:space="preserve">orrente </w:t>
            </w:r>
          </w:p>
        </w:tc>
        <w:tc>
          <w:tcPr>
            <w:tcW w:w="1987" w:type="dxa"/>
            <w:shd w:val="clear" w:color="auto" w:fill="auto"/>
            <w:noWrap/>
            <w:vAlign w:val="center"/>
            <w:hideMark/>
          </w:tcPr>
          <w:p w:rsidR="0021097D" w:rsidRPr="00BD3D69" w:rsidRDefault="0021097D" w:rsidP="003A028A">
            <w:pPr>
              <w:spacing w:after="0" w:line="240" w:lineRule="auto"/>
              <w:jc w:val="right"/>
              <w:rPr>
                <w:rFonts w:eastAsia="Times New Roman" w:cs="Calibri"/>
                <w:b/>
                <w:color w:val="000000"/>
                <w:sz w:val="20"/>
                <w:szCs w:val="20"/>
                <w:lang w:val="en-US" w:eastAsia="it-IT"/>
              </w:rPr>
            </w:pPr>
            <w:r w:rsidRPr="00F315E2">
              <w:rPr>
                <w:rFonts w:eastAsia="Times New Roman" w:cs="Calibri"/>
                <w:b/>
                <w:noProof/>
                <w:color w:val="000000"/>
                <w:sz w:val="20"/>
                <w:szCs w:val="20"/>
                <w:lang w:val="en-US" w:eastAsia="it-IT"/>
              </w:rPr>
              <w:t>182.101,57</w:t>
            </w:r>
          </w:p>
        </w:tc>
        <w:tc>
          <w:tcPr>
            <w:tcW w:w="2092" w:type="dxa"/>
            <w:shd w:val="clear" w:color="auto" w:fill="auto"/>
            <w:noWrap/>
            <w:vAlign w:val="center"/>
            <w:hideMark/>
          </w:tcPr>
          <w:p w:rsidR="0021097D" w:rsidRPr="00B16BF1" w:rsidRDefault="0021097D" w:rsidP="003A028A">
            <w:pPr>
              <w:spacing w:after="0" w:line="240" w:lineRule="auto"/>
              <w:jc w:val="right"/>
              <w:rPr>
                <w:rFonts w:eastAsia="Times New Roman" w:cs="Calibri"/>
                <w:b/>
                <w:color w:val="000000"/>
                <w:sz w:val="20"/>
                <w:szCs w:val="20"/>
                <w:lang w:eastAsia="it-IT"/>
              </w:rPr>
            </w:pPr>
            <w:r w:rsidRPr="00BD3D69">
              <w:rPr>
                <w:rFonts w:eastAsia="Times New Roman" w:cs="Calibri"/>
                <w:b/>
                <w:color w:val="000000"/>
                <w:sz w:val="20"/>
                <w:szCs w:val="20"/>
                <w:lang w:val="en-US" w:eastAsia="it-IT"/>
              </w:rPr>
              <w:t> </w:t>
            </w:r>
            <w:r w:rsidRPr="00B16BF1">
              <w:rPr>
                <w:rFonts w:eastAsia="Times New Roman" w:cs="Calibri"/>
                <w:b/>
                <w:color w:val="000000"/>
                <w:sz w:val="20"/>
                <w:szCs w:val="20"/>
                <w:lang w:eastAsia="it-IT"/>
              </w:rPr>
              <w:t>-</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b/>
                <w:color w:val="000000"/>
                <w:sz w:val="20"/>
                <w:szCs w:val="20"/>
                <w:lang w:eastAsia="it-IT"/>
              </w:rPr>
            </w:pPr>
            <w:r w:rsidRPr="00B16BF1">
              <w:rPr>
                <w:rFonts w:eastAsia="Times New Roman" w:cs="Calibri"/>
                <w:b/>
                <w:color w:val="000000"/>
                <w:sz w:val="20"/>
                <w:szCs w:val="20"/>
                <w:lang w:eastAsia="it-IT"/>
              </w:rPr>
              <w:t> -</w:t>
            </w:r>
          </w:p>
        </w:tc>
      </w:tr>
      <w:tr w:rsidR="0021097D" w:rsidRPr="00B16BF1" w:rsidTr="003A028A">
        <w:trPr>
          <w:trHeight w:val="279"/>
        </w:trPr>
        <w:tc>
          <w:tcPr>
            <w:tcW w:w="292" w:type="dxa"/>
            <w:vMerge/>
            <w:shd w:val="clear" w:color="auto" w:fill="FBD4B4"/>
            <w:vAlign w:val="center"/>
            <w:hideMark/>
          </w:tcPr>
          <w:p w:rsidR="0021097D" w:rsidRPr="007D2CAE" w:rsidRDefault="0021097D" w:rsidP="007D2CAE">
            <w:pPr>
              <w:spacing w:after="0" w:line="240" w:lineRule="auto"/>
              <w:rPr>
                <w:rFonts w:eastAsia="Times New Roman" w:cs="Calibri"/>
                <w:color w:val="000000"/>
                <w:lang w:eastAsia="it-IT"/>
              </w:rPr>
            </w:pPr>
          </w:p>
        </w:tc>
        <w:tc>
          <w:tcPr>
            <w:tcW w:w="5446" w:type="dxa"/>
            <w:gridSpan w:val="3"/>
            <w:shd w:val="clear" w:color="auto" w:fill="FBD4B4"/>
            <w:noWrap/>
            <w:vAlign w:val="center"/>
            <w:hideMark/>
          </w:tcPr>
          <w:p w:rsidR="0021097D" w:rsidRPr="00A566CF" w:rsidRDefault="0021097D" w:rsidP="003A028A">
            <w:pPr>
              <w:spacing w:after="0" w:line="240" w:lineRule="auto"/>
              <w:jc w:val="right"/>
              <w:rPr>
                <w:rFonts w:eastAsia="Times New Roman" w:cs="Calibri"/>
                <w:b/>
                <w:color w:val="000000"/>
                <w:lang w:eastAsia="it-IT"/>
              </w:rPr>
            </w:pPr>
            <w:r w:rsidRPr="001A2E75">
              <w:rPr>
                <w:rFonts w:eastAsia="Times New Roman" w:cs="Calibri"/>
                <w:b/>
                <w:color w:val="000000"/>
                <w:lang w:eastAsia="it-IT"/>
              </w:rPr>
              <w:t xml:space="preserve">FPV </w:t>
            </w:r>
            <w:r>
              <w:rPr>
                <w:rFonts w:eastAsia="Times New Roman" w:cs="Calibri"/>
                <w:b/>
                <w:color w:val="000000"/>
                <w:lang w:eastAsia="it-IT"/>
              </w:rPr>
              <w:t>S</w:t>
            </w:r>
            <w:r w:rsidRPr="001A2E75">
              <w:rPr>
                <w:rFonts w:eastAsia="Times New Roman" w:cs="Calibri"/>
                <w:b/>
                <w:color w:val="000000"/>
                <w:lang w:eastAsia="it-IT"/>
              </w:rPr>
              <w:t xml:space="preserve">tanziato a </w:t>
            </w:r>
            <w:r>
              <w:rPr>
                <w:rFonts w:eastAsia="Times New Roman" w:cs="Calibri"/>
                <w:b/>
                <w:color w:val="000000"/>
                <w:lang w:eastAsia="it-IT"/>
              </w:rPr>
              <w:t>B</w:t>
            </w:r>
            <w:r w:rsidRPr="001A2E75">
              <w:rPr>
                <w:rFonts w:eastAsia="Times New Roman" w:cs="Calibri"/>
                <w:b/>
                <w:color w:val="000000"/>
                <w:lang w:eastAsia="it-IT"/>
              </w:rPr>
              <w:t xml:space="preserve">ilancio </w:t>
            </w:r>
            <w:r>
              <w:rPr>
                <w:rFonts w:eastAsia="Times New Roman" w:cs="Calibri"/>
                <w:b/>
                <w:color w:val="000000"/>
                <w:lang w:eastAsia="it-IT"/>
              </w:rPr>
              <w:t>I</w:t>
            </w:r>
            <w:r w:rsidRPr="001A2E75">
              <w:rPr>
                <w:rFonts w:eastAsia="Times New Roman" w:cs="Calibri"/>
                <w:b/>
                <w:color w:val="000000"/>
                <w:lang w:eastAsia="it-IT"/>
              </w:rPr>
              <w:t xml:space="preserve">nvestimenti </w:t>
            </w:r>
          </w:p>
        </w:tc>
        <w:tc>
          <w:tcPr>
            <w:tcW w:w="2092" w:type="dxa"/>
            <w:shd w:val="clear" w:color="auto" w:fill="auto"/>
            <w:noWrap/>
            <w:vAlign w:val="center"/>
            <w:hideMark/>
          </w:tcPr>
          <w:p w:rsidR="0021097D" w:rsidRPr="00BD3D69" w:rsidRDefault="0021097D" w:rsidP="003A028A">
            <w:pPr>
              <w:spacing w:after="0" w:line="240" w:lineRule="auto"/>
              <w:jc w:val="right"/>
              <w:rPr>
                <w:rFonts w:eastAsia="Times New Roman" w:cs="Calibri"/>
                <w:b/>
                <w:color w:val="000000"/>
                <w:sz w:val="20"/>
                <w:szCs w:val="20"/>
                <w:lang w:val="en-US" w:eastAsia="it-IT"/>
              </w:rPr>
            </w:pPr>
            <w:r w:rsidRPr="00F315E2">
              <w:rPr>
                <w:rFonts w:eastAsia="Times New Roman" w:cs="Calibri"/>
                <w:b/>
                <w:noProof/>
                <w:color w:val="000000"/>
                <w:sz w:val="20"/>
                <w:szCs w:val="20"/>
                <w:lang w:val="en-US" w:eastAsia="it-IT"/>
              </w:rPr>
              <w:t>1.657.833,45</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b/>
                <w:color w:val="000000"/>
                <w:sz w:val="20"/>
                <w:szCs w:val="20"/>
                <w:lang w:eastAsia="it-IT"/>
              </w:rPr>
            </w:pPr>
            <w:r w:rsidRPr="00BD3D69">
              <w:rPr>
                <w:rFonts w:eastAsia="Times New Roman" w:cs="Calibri"/>
                <w:b/>
                <w:color w:val="000000"/>
                <w:sz w:val="20"/>
                <w:szCs w:val="20"/>
                <w:lang w:val="en-US" w:eastAsia="it-IT"/>
              </w:rPr>
              <w:t> </w:t>
            </w:r>
            <w:r w:rsidRPr="00B16BF1">
              <w:rPr>
                <w:rFonts w:eastAsia="Times New Roman" w:cs="Calibri"/>
                <w:b/>
                <w:color w:val="000000"/>
                <w:sz w:val="20"/>
                <w:szCs w:val="20"/>
                <w:lang w:eastAsia="it-IT"/>
              </w:rPr>
              <w:t>-</w:t>
            </w:r>
          </w:p>
        </w:tc>
      </w:tr>
      <w:tr w:rsidR="0021097D" w:rsidRPr="00B16BF1" w:rsidTr="003A028A">
        <w:trPr>
          <w:trHeight w:val="279"/>
        </w:trPr>
        <w:tc>
          <w:tcPr>
            <w:tcW w:w="292" w:type="dxa"/>
            <w:vMerge/>
            <w:shd w:val="clear" w:color="auto" w:fill="FBD4B4"/>
            <w:vAlign w:val="center"/>
            <w:hideMark/>
          </w:tcPr>
          <w:p w:rsidR="0021097D" w:rsidRPr="007D2CAE" w:rsidRDefault="0021097D" w:rsidP="007D2CAE">
            <w:pPr>
              <w:spacing w:after="0" w:line="240" w:lineRule="auto"/>
              <w:rPr>
                <w:rFonts w:eastAsia="Times New Roman" w:cs="Calibri"/>
                <w:color w:val="000000"/>
                <w:lang w:eastAsia="it-IT"/>
              </w:rPr>
            </w:pPr>
          </w:p>
        </w:tc>
        <w:tc>
          <w:tcPr>
            <w:tcW w:w="7538" w:type="dxa"/>
            <w:gridSpan w:val="4"/>
            <w:shd w:val="clear" w:color="auto" w:fill="FBD4B4"/>
            <w:noWrap/>
            <w:vAlign w:val="center"/>
            <w:hideMark/>
          </w:tcPr>
          <w:p w:rsidR="0021097D" w:rsidRPr="00A566CF" w:rsidRDefault="0021097D" w:rsidP="003A028A">
            <w:pPr>
              <w:spacing w:after="0" w:line="240" w:lineRule="auto"/>
              <w:jc w:val="right"/>
              <w:rPr>
                <w:rFonts w:eastAsia="Times New Roman" w:cs="Calibri"/>
                <w:b/>
                <w:color w:val="000000"/>
                <w:lang w:eastAsia="it-IT"/>
              </w:rPr>
            </w:pPr>
            <w:r w:rsidRPr="001A2E75">
              <w:rPr>
                <w:rFonts w:eastAsia="Times New Roman" w:cs="Calibri"/>
                <w:b/>
                <w:color w:val="000000"/>
                <w:lang w:eastAsia="it-IT"/>
              </w:rPr>
              <w:t>Totale FPV</w:t>
            </w:r>
            <w:r>
              <w:rPr>
                <w:rFonts w:eastAsia="Times New Roman" w:cs="Calibri"/>
                <w:b/>
                <w:color w:val="000000"/>
                <w:lang w:eastAsia="it-IT"/>
              </w:rPr>
              <w:t xml:space="preserve"> S</w:t>
            </w:r>
            <w:r w:rsidRPr="001A2E75">
              <w:rPr>
                <w:rFonts w:eastAsia="Times New Roman" w:cs="Calibri"/>
                <w:b/>
                <w:color w:val="000000"/>
                <w:lang w:eastAsia="it-IT"/>
              </w:rPr>
              <w:t>tanziato</w:t>
            </w:r>
            <w:r>
              <w:rPr>
                <w:rFonts w:eastAsia="Times New Roman" w:cs="Calibri"/>
                <w:b/>
                <w:color w:val="000000"/>
                <w:lang w:eastAsia="it-IT"/>
              </w:rPr>
              <w:t xml:space="preserve"> in Spesa</w:t>
            </w:r>
          </w:p>
        </w:tc>
        <w:tc>
          <w:tcPr>
            <w:tcW w:w="1948" w:type="dxa"/>
            <w:shd w:val="clear" w:color="auto" w:fill="auto"/>
            <w:noWrap/>
            <w:vAlign w:val="center"/>
            <w:hideMark/>
          </w:tcPr>
          <w:p w:rsidR="0021097D" w:rsidRPr="00B16BF1" w:rsidRDefault="0021097D" w:rsidP="003A028A">
            <w:pPr>
              <w:spacing w:after="0" w:line="240" w:lineRule="auto"/>
              <w:jc w:val="right"/>
              <w:rPr>
                <w:rFonts w:eastAsia="Times New Roman" w:cs="Calibri"/>
                <w:b/>
                <w:color w:val="000000"/>
                <w:sz w:val="20"/>
                <w:szCs w:val="20"/>
                <w:lang w:eastAsia="it-IT"/>
              </w:rPr>
            </w:pPr>
            <w:r w:rsidRPr="00F315E2">
              <w:rPr>
                <w:rFonts w:eastAsia="Times New Roman" w:cs="Calibri"/>
                <w:b/>
                <w:noProof/>
                <w:color w:val="000000"/>
                <w:sz w:val="20"/>
                <w:szCs w:val="20"/>
                <w:lang w:eastAsia="it-IT"/>
              </w:rPr>
              <w:t>1.839.935,02</w:t>
            </w:r>
          </w:p>
        </w:tc>
      </w:tr>
    </w:tbl>
    <w:p w:rsidR="0021097D" w:rsidRPr="00105F85" w:rsidRDefault="0021097D" w:rsidP="00052A07">
      <w:pPr>
        <w:spacing w:line="360" w:lineRule="auto"/>
        <w:jc w:val="both"/>
      </w:pPr>
    </w:p>
    <w:p w:rsidR="0021097D" w:rsidRDefault="0021097D" w:rsidP="00456FF6">
      <w:pPr>
        <w:spacing w:line="360" w:lineRule="auto"/>
        <w:ind w:firstLine="709"/>
        <w:jc w:val="both"/>
      </w:pPr>
    </w:p>
    <w:p w:rsidR="0021097D" w:rsidRPr="0091199D" w:rsidRDefault="0021097D">
      <w:pPr>
        <w:pStyle w:val="Titolo2"/>
        <w:numPr>
          <w:ilvl w:val="1"/>
          <w:numId w:val="2"/>
        </w:numPr>
        <w:spacing w:before="0" w:line="360" w:lineRule="auto"/>
        <w:ind w:left="567" w:hanging="567"/>
        <w:rPr>
          <w:b/>
          <w:bCs/>
          <w:color w:val="943634"/>
          <w:sz w:val="28"/>
          <w:szCs w:val="28"/>
        </w:rPr>
      </w:pPr>
      <w:bookmarkStart w:id="39" w:name="_Toc132898787"/>
      <w:r w:rsidRPr="0091199D">
        <w:rPr>
          <w:b/>
          <w:bCs/>
          <w:color w:val="943634"/>
          <w:sz w:val="28"/>
          <w:szCs w:val="28"/>
        </w:rPr>
        <w:t>Fondo crediti di dubbia esigibilità</w:t>
      </w:r>
      <w:bookmarkEnd w:id="39"/>
    </w:p>
    <w:p w:rsidR="0021097D" w:rsidRDefault="0021097D" w:rsidP="00152257">
      <w:pPr>
        <w:spacing w:line="360" w:lineRule="auto"/>
        <w:ind w:firstLine="709"/>
        <w:jc w:val="both"/>
      </w:pPr>
      <w:r w:rsidRPr="002270E1">
        <w:t>Il fondo crediti di dubbia esigibilità è costituito per</w:t>
      </w:r>
      <w:r>
        <w:t xml:space="preserve"> neutralizzare, o quanto meno ridurre, l’impatto negativo sugli equilibri di bilancio generati dalla presenza di situazioni di sofferenza nelle obbligazioni attive. In questo contesto, i crediti di dubbia esigibilità possono essere definiti come “posizioni creditorie per le quali esistono ragionevoli elementi che fanno presupporre un difficile realizzo dovuto al simultaneo verificarsi di due distinte circostanze: incapacità di riscuotere e termini di prescrizione non ancora maturati". La dimensione iniziale del fondo, determinata in sede di bilancio di previsione, era data dalla somma dell'eventuale componente accantonata con l’ultimo rendiconto (avanzo già vincolato per il finanziamento dei crediti di dubbia esigibilità) integrata da un’ulteriore quota stanziata con l’attuale bilancio, non soggetta poi ad impegno di spesa (risparmio forzoso). Si trattava di coprire con adeguate risorse, pertanto, sia l’ammontare dei vecchi crediti in sofferenza (residui attivi di rendiconto o comunque riferibili ad esercizi precedenti) che i crediti in corso di formazione con l’esercizio entrate (previsioni di entrata del nuovo bilancio). Come conseguenza di quest’ultimo aspetto, al fine di favorire la formazione di una quota di avanzo adeguata a tale scopo, si era provveduto ad iscrivere tra le uscite una posta non soggetta ad impegno, creando così una componente positiva nel futuro calcolo del risultato di amministrazione. L'eventuale formazione di nuovi residui attivi di dubbia esigibilità (accertamenti dell’esercizio in corso), pertanto, non avrebbe prodotto effetti distorsivi sugli equilibri finanziari oppure, in ogni caso, questi effetti sarebbero stati attenuati.</w:t>
      </w:r>
    </w:p>
    <w:p w:rsidR="0021097D" w:rsidRDefault="0021097D" w:rsidP="009673D4">
      <w:pPr>
        <w:spacing w:after="0" w:line="360" w:lineRule="auto"/>
        <w:ind w:firstLine="709"/>
        <w:jc w:val="both"/>
      </w:pPr>
      <w:r>
        <w:t>La dimensione definitiva del fondo, calcolata in sede di rendiconto dello stesso esercizio, porta invece a ricalcolare l’entità complessiva del FCDE per individuare l’importo del risultato di amministrazione che deve essere accantonato a tale scopo, congelando una quota dell’avanzo di pari importo. Nella sostanza, si va a costituire uno specifico accantonamento assimilabile ad un fondo rischi con una tecnica che non consente di spendere la quota di avanzo corrispondente all'e</w:t>
      </w:r>
      <w:r w:rsidR="00BF0D74">
        <w:t>ntità del fondo così costituito</w:t>
      </w:r>
      <w:r>
        <w:t xml:space="preserve">. L’ammontare del fondo calcolato a rendiconto dipende dall’andamento delle riscossioni in conto residui attivi che si è manifestato in ciascun anno dell’ultimo quinquennio rispetto all’ammontare complessivo dei crediti esistenti all’inizio del rispettivo esercizio. Questo conteggio (media del rapporto tra incassi e crediti iniziali) è applicato su ciascuna </w:t>
      </w:r>
      <w:r w:rsidR="00BF0D74">
        <w:lastRenderedPageBreak/>
        <w:t>capitolo</w:t>
      </w:r>
      <w:r>
        <w:t xml:space="preserve"> di entrata soggetta a possibili situazioni di sofferenza ed è effettuato adottando liberamente una delle metodologie statistiche di calcolo alternative previste dalla norma. Riguardo al tipo di credito oggetto di accantonamento, la norma lascia libertà di scelta delle tipologie oggetto di accantonamento, che possono essere costituite da aggregati omogenei come da singole posizioni creditorie. Venendo ai criteri effettivamente adottati per la formazione del fondo, l’importo è stato quantificato dopo avere:</w:t>
      </w:r>
    </w:p>
    <w:p w:rsidR="0021097D" w:rsidRDefault="0021097D">
      <w:pPr>
        <w:pStyle w:val="Paragrafoelenco"/>
        <w:numPr>
          <w:ilvl w:val="3"/>
          <w:numId w:val="1"/>
        </w:numPr>
        <w:spacing w:after="0" w:line="360" w:lineRule="auto"/>
        <w:ind w:left="426" w:hanging="426"/>
        <w:jc w:val="both"/>
      </w:pPr>
      <w:r>
        <w:t>individuato le categorie di entrate che possono dare luogo alla formazione di crediti dubbi;</w:t>
      </w:r>
    </w:p>
    <w:p w:rsidR="004B4952" w:rsidRDefault="0021097D" w:rsidP="004B4952">
      <w:pPr>
        <w:pStyle w:val="Paragrafoelenco"/>
        <w:numPr>
          <w:ilvl w:val="3"/>
          <w:numId w:val="1"/>
        </w:numPr>
        <w:spacing w:after="0" w:line="360" w:lineRule="auto"/>
        <w:ind w:left="426" w:hanging="426"/>
        <w:jc w:val="both"/>
      </w:pPr>
      <w:r>
        <w:t>calcolato, per ciascuna categoria, la media tra gli incassi in conto residui attivi ed i rispettivi crediti di inizio esercizio riscontrati nell’ultimo quinquennio, e questo, nei tre tipi di procedimento ammesso, e cioè media semplice, rapporto tra la sommatoria ponderata degli incassi in conto residui attivi rispetto ai rispettivi crediti di inizio esercizio e, infine, media ponderata del rapporto tra incassi in conto residui attivi e crediti iniziali;</w:t>
      </w:r>
    </w:p>
    <w:p w:rsidR="004B4952" w:rsidRDefault="004B4952" w:rsidP="004B4952">
      <w:pPr>
        <w:pStyle w:val="Paragrafoelenco"/>
        <w:numPr>
          <w:ilvl w:val="3"/>
          <w:numId w:val="1"/>
        </w:numPr>
        <w:spacing w:after="0" w:line="360" w:lineRule="auto"/>
        <w:ind w:left="426" w:hanging="426"/>
        <w:jc w:val="both"/>
      </w:pPr>
      <w:r>
        <w:t>L’opzione prescelta è stata quella della media semplice dei rapporti, di più immediata applicazione e comprensione.</w:t>
      </w:r>
    </w:p>
    <w:p w:rsidR="0021097D" w:rsidRPr="00854C7B" w:rsidRDefault="0021097D" w:rsidP="00DE4561">
      <w:pPr>
        <w:spacing w:after="0" w:line="360" w:lineRule="auto"/>
        <w:ind w:firstLine="709"/>
        <w:contextualSpacing/>
        <w:jc w:val="both"/>
        <w:rPr>
          <w:rFonts w:cs="Arial"/>
        </w:rPr>
      </w:pPr>
      <w:r w:rsidRPr="00854C7B">
        <w:rPr>
          <w:rFonts w:cs="Arial"/>
        </w:rPr>
        <w:t xml:space="preserve">L’ente ha provveduto all’accantonamento di una quota del risultato di amministrazione al fondo crediti di dubbia esigibilità come richiesto </w:t>
      </w:r>
      <w:r w:rsidR="004B4952">
        <w:rPr>
          <w:rFonts w:cs="Arial"/>
        </w:rPr>
        <w:t xml:space="preserve">dal </w:t>
      </w:r>
      <w:r w:rsidRPr="00854C7B">
        <w:rPr>
          <w:rFonts w:cs="Arial"/>
        </w:rPr>
        <w:t>principio contabile applicato 4</w:t>
      </w:r>
      <w:r>
        <w:rPr>
          <w:rFonts w:cs="Arial"/>
        </w:rPr>
        <w:t>.2. al D.Lgs.118/2011 e smi.</w:t>
      </w:r>
    </w:p>
    <w:p w:rsidR="0021097D" w:rsidRDefault="0021097D" w:rsidP="00AB7BE9">
      <w:pPr>
        <w:spacing w:after="0" w:line="360" w:lineRule="auto"/>
        <w:ind w:firstLine="709"/>
        <w:jc w:val="both"/>
        <w:rPr>
          <w:rFonts w:cs="Arial"/>
          <w:iCs/>
        </w:rPr>
      </w:pPr>
      <w:r w:rsidRPr="00E4363C">
        <w:rPr>
          <w:rFonts w:cs="Arial"/>
          <w:iCs/>
        </w:rPr>
        <w:t xml:space="preserve">In applicazione del metodo ordinario, l’accantonamento a FCDE iscritto a rendiconto ammonta a complessivi euro </w:t>
      </w:r>
      <w:r w:rsidR="004B4952">
        <w:rPr>
          <w:rFonts w:eastAsia="Times New Roman" w:cs="Calibri"/>
          <w:b/>
          <w:noProof/>
          <w:sz w:val="20"/>
          <w:szCs w:val="20"/>
          <w:lang w:eastAsia="it-IT"/>
        </w:rPr>
        <w:t xml:space="preserve">5.507.523,59, </w:t>
      </w:r>
      <w:r w:rsidR="004B4952" w:rsidRPr="004B4952">
        <w:rPr>
          <w:rFonts w:cs="Arial"/>
          <w:iCs/>
        </w:rPr>
        <w:t xml:space="preserve">tuttavia in ossequio al principio di prudenza e considerando </w:t>
      </w:r>
      <w:r w:rsidR="004B4952">
        <w:rPr>
          <w:rFonts w:cs="Arial"/>
          <w:iCs/>
        </w:rPr>
        <w:t xml:space="preserve">la possibile vetstà di alcuni residui, l’accantonamento definitivo a titolo di FCDE 2022 è pari ad euro 6.149.822,97, ovvero corrisponde al 100% dell’ammontare dei residui attivi delle entrate assoggettate a FCDE.  Ciò, </w:t>
      </w:r>
      <w:r w:rsidR="00A65B8D">
        <w:rPr>
          <w:rFonts w:cs="Arial"/>
          <w:iCs/>
        </w:rPr>
        <w:t>ha comportato una e</w:t>
      </w:r>
      <w:r w:rsidR="004B4952">
        <w:rPr>
          <w:rFonts w:cs="Arial"/>
          <w:iCs/>
        </w:rPr>
        <w:t xml:space="preserve">ccedenza </w:t>
      </w:r>
      <w:r w:rsidR="00A65B8D">
        <w:rPr>
          <w:rFonts w:cs="Arial"/>
          <w:iCs/>
        </w:rPr>
        <w:t>rispetto al fondo iniziale di euro 374.226,31, ovvero un accantonamento nel rendiconto 2022 pari ad euro 275.773,69. In buona sostanza , il fondo è stato alimentato sono a concorrenza dell’importo dei crediti soggetti a svalutazione.</w:t>
      </w:r>
    </w:p>
    <w:p w:rsidR="00A65B8D" w:rsidRDefault="00A65B8D" w:rsidP="00AB7BE9">
      <w:pPr>
        <w:spacing w:after="0" w:line="360" w:lineRule="auto"/>
        <w:ind w:firstLine="709"/>
        <w:jc w:val="both"/>
        <w:rPr>
          <w:rFonts w:cs="Arial"/>
          <w:iCs/>
        </w:rPr>
      </w:pPr>
      <w:r>
        <w:rPr>
          <w:rFonts w:cs="Arial"/>
          <w:iCs/>
        </w:rPr>
        <w:t>Le risultanze di tale operazione sono illustrate nella tabella che segue:</w:t>
      </w:r>
    </w:p>
    <w:p w:rsidR="00A65B8D" w:rsidRDefault="00A65B8D" w:rsidP="00AB7BE9">
      <w:pPr>
        <w:spacing w:after="0" w:line="360" w:lineRule="auto"/>
        <w:ind w:firstLine="709"/>
        <w:jc w:val="both"/>
        <w:rPr>
          <w:rFonts w:cs="Arial"/>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4"/>
        <w:gridCol w:w="787"/>
        <w:gridCol w:w="925"/>
        <w:gridCol w:w="906"/>
        <w:gridCol w:w="1221"/>
        <w:gridCol w:w="1079"/>
        <w:gridCol w:w="1506"/>
      </w:tblGrid>
      <w:tr w:rsidR="00A65B8D" w:rsidRPr="00FB7165" w:rsidTr="001609A3">
        <w:trPr>
          <w:trHeight w:val="1500"/>
        </w:trPr>
        <w:tc>
          <w:tcPr>
            <w:tcW w:w="1396" w:type="pct"/>
            <w:shd w:val="clear" w:color="auto" w:fill="auto"/>
            <w:noWrap/>
            <w:vAlign w:val="bottom"/>
            <w:hideMark/>
          </w:tcPr>
          <w:p w:rsidR="00A65B8D" w:rsidRPr="00FB7165" w:rsidRDefault="00A65B8D" w:rsidP="001609A3">
            <w:pPr>
              <w:spacing w:after="0" w:line="240" w:lineRule="auto"/>
              <w:rPr>
                <w:rFonts w:eastAsia="Times New Roman" w:cs="Calibri"/>
                <w:b/>
                <w:bCs/>
                <w:sz w:val="16"/>
                <w:szCs w:val="16"/>
                <w:lang w:eastAsia="it-IT"/>
              </w:rPr>
            </w:pPr>
            <w:r w:rsidRPr="00FB7165">
              <w:rPr>
                <w:rFonts w:eastAsia="Times New Roman" w:cs="Calibri"/>
                <w:b/>
                <w:bCs/>
                <w:sz w:val="16"/>
                <w:szCs w:val="16"/>
                <w:lang w:eastAsia="it-IT"/>
              </w:rPr>
              <w:t>FCDE AL 31/12/2022 - COMPOSIZIONE  FINALE</w:t>
            </w:r>
          </w:p>
        </w:tc>
        <w:tc>
          <w:tcPr>
            <w:tcW w:w="661" w:type="pct"/>
            <w:shd w:val="clear" w:color="auto" w:fill="auto"/>
            <w:noWrap/>
            <w:vAlign w:val="bottom"/>
            <w:hideMark/>
          </w:tcPr>
          <w:p w:rsidR="00A65B8D" w:rsidRPr="00FB7165" w:rsidRDefault="00A65B8D" w:rsidP="001609A3">
            <w:pPr>
              <w:spacing w:after="0" w:line="240" w:lineRule="auto"/>
              <w:rPr>
                <w:rFonts w:eastAsia="Times New Roman" w:cs="Calibri"/>
                <w:b/>
                <w:bCs/>
                <w:sz w:val="16"/>
                <w:szCs w:val="16"/>
                <w:lang w:eastAsia="it-IT"/>
              </w:rPr>
            </w:pPr>
            <w:r w:rsidRPr="00FB7165">
              <w:rPr>
                <w:rFonts w:eastAsia="Times New Roman" w:cs="Calibri"/>
                <w:b/>
                <w:bCs/>
                <w:sz w:val="16"/>
                <w:szCs w:val="16"/>
                <w:lang w:eastAsia="it-IT"/>
              </w:rPr>
              <w:t>PDCF</w:t>
            </w:r>
          </w:p>
        </w:tc>
        <w:tc>
          <w:tcPr>
            <w:tcW w:w="513" w:type="pct"/>
            <w:shd w:val="clear" w:color="auto" w:fill="auto"/>
            <w:vAlign w:val="bottom"/>
            <w:hideMark/>
          </w:tcPr>
          <w:p w:rsidR="00A65B8D" w:rsidRPr="00FB7165" w:rsidRDefault="00A65B8D" w:rsidP="001609A3">
            <w:pPr>
              <w:spacing w:after="0" w:line="240" w:lineRule="auto"/>
              <w:rPr>
                <w:rFonts w:eastAsia="Times New Roman" w:cs="Calibri"/>
                <w:b/>
                <w:bCs/>
                <w:sz w:val="16"/>
                <w:szCs w:val="16"/>
                <w:lang w:eastAsia="it-IT"/>
              </w:rPr>
            </w:pPr>
            <w:r w:rsidRPr="00FB7165">
              <w:rPr>
                <w:rFonts w:eastAsia="Times New Roman" w:cs="Calibri"/>
                <w:b/>
                <w:bCs/>
                <w:sz w:val="16"/>
                <w:szCs w:val="16"/>
                <w:lang w:eastAsia="it-IT"/>
              </w:rPr>
              <w:t>IMPORTO al 31/12/2021</w:t>
            </w:r>
          </w:p>
        </w:tc>
        <w:tc>
          <w:tcPr>
            <w:tcW w:w="467" w:type="pct"/>
            <w:shd w:val="clear" w:color="auto" w:fill="auto"/>
            <w:vAlign w:val="bottom"/>
            <w:hideMark/>
          </w:tcPr>
          <w:p w:rsidR="00A65B8D" w:rsidRPr="00FB7165" w:rsidRDefault="00A65B8D" w:rsidP="001609A3">
            <w:pPr>
              <w:spacing w:after="0" w:line="240" w:lineRule="auto"/>
              <w:jc w:val="center"/>
              <w:rPr>
                <w:rFonts w:eastAsia="Times New Roman" w:cs="Calibri"/>
                <w:b/>
                <w:bCs/>
                <w:sz w:val="16"/>
                <w:szCs w:val="16"/>
                <w:lang w:eastAsia="it-IT"/>
              </w:rPr>
            </w:pPr>
            <w:r w:rsidRPr="00FB7165">
              <w:rPr>
                <w:rFonts w:eastAsia="Times New Roman" w:cs="Calibri"/>
                <w:b/>
                <w:bCs/>
                <w:sz w:val="16"/>
                <w:szCs w:val="16"/>
                <w:lang w:eastAsia="it-IT"/>
              </w:rPr>
              <w:t xml:space="preserve"> ACC. TO  DEFINITIVO IN BILANCIO  2022 </w:t>
            </w:r>
          </w:p>
        </w:tc>
        <w:tc>
          <w:tcPr>
            <w:tcW w:w="629" w:type="pct"/>
            <w:shd w:val="clear" w:color="auto" w:fill="auto"/>
            <w:vAlign w:val="bottom"/>
            <w:hideMark/>
          </w:tcPr>
          <w:p w:rsidR="00A65B8D" w:rsidRPr="00FB7165" w:rsidRDefault="00A65B8D" w:rsidP="001609A3">
            <w:pPr>
              <w:spacing w:after="0" w:line="240" w:lineRule="auto"/>
              <w:jc w:val="center"/>
              <w:rPr>
                <w:rFonts w:eastAsia="Times New Roman" w:cs="Calibri"/>
                <w:b/>
                <w:bCs/>
                <w:sz w:val="16"/>
                <w:szCs w:val="16"/>
                <w:lang w:eastAsia="it-IT"/>
              </w:rPr>
            </w:pPr>
            <w:r w:rsidRPr="00FB7165">
              <w:rPr>
                <w:rFonts w:eastAsia="Times New Roman" w:cs="Calibri"/>
                <w:b/>
                <w:bCs/>
                <w:sz w:val="16"/>
                <w:szCs w:val="16"/>
                <w:lang w:eastAsia="it-IT"/>
              </w:rPr>
              <w:t xml:space="preserve"> DISPONIBILITA' FCDE ANNO PRECEDENTE PIU' STANZIAMENTO DEFINITVO 2022 </w:t>
            </w:r>
          </w:p>
        </w:tc>
        <w:tc>
          <w:tcPr>
            <w:tcW w:w="557" w:type="pct"/>
            <w:shd w:val="clear" w:color="auto" w:fill="auto"/>
            <w:vAlign w:val="bottom"/>
            <w:hideMark/>
          </w:tcPr>
          <w:p w:rsidR="00A65B8D" w:rsidRPr="00FB7165" w:rsidRDefault="00A65B8D" w:rsidP="001609A3">
            <w:pPr>
              <w:spacing w:after="0" w:line="240" w:lineRule="auto"/>
              <w:jc w:val="center"/>
              <w:rPr>
                <w:rFonts w:eastAsia="Times New Roman" w:cs="Calibri"/>
                <w:b/>
                <w:bCs/>
                <w:sz w:val="16"/>
                <w:szCs w:val="16"/>
                <w:lang w:eastAsia="it-IT"/>
              </w:rPr>
            </w:pPr>
            <w:r w:rsidRPr="00FB7165">
              <w:rPr>
                <w:rFonts w:eastAsia="Times New Roman" w:cs="Calibri"/>
                <w:b/>
                <w:bCs/>
                <w:sz w:val="16"/>
                <w:szCs w:val="16"/>
                <w:lang w:eastAsia="it-IT"/>
              </w:rPr>
              <w:t xml:space="preserve"> METODO ORDINARIO (DAL 19 L'UNICO AMMISSIBILE) </w:t>
            </w:r>
          </w:p>
        </w:tc>
        <w:tc>
          <w:tcPr>
            <w:tcW w:w="776" w:type="pct"/>
            <w:shd w:val="clear" w:color="auto" w:fill="auto"/>
            <w:vAlign w:val="bottom"/>
            <w:hideMark/>
          </w:tcPr>
          <w:p w:rsidR="00A65B8D" w:rsidRPr="00FB7165" w:rsidRDefault="00A65B8D" w:rsidP="001609A3">
            <w:pPr>
              <w:spacing w:after="0" w:line="240" w:lineRule="auto"/>
              <w:jc w:val="center"/>
              <w:rPr>
                <w:rFonts w:eastAsia="Times New Roman" w:cs="Calibri"/>
                <w:b/>
                <w:bCs/>
                <w:sz w:val="16"/>
                <w:szCs w:val="16"/>
                <w:lang w:eastAsia="it-IT"/>
              </w:rPr>
            </w:pPr>
            <w:r w:rsidRPr="00FB7165">
              <w:rPr>
                <w:rFonts w:eastAsia="Times New Roman" w:cs="Calibri"/>
                <w:b/>
                <w:bCs/>
                <w:sz w:val="16"/>
                <w:szCs w:val="16"/>
                <w:lang w:eastAsia="it-IT"/>
              </w:rPr>
              <w:t xml:space="preserve"> ACCANTONAMENTO DEFINITIVO IN SEDE DI RENDICONTO 2021= AMMONTARE RESIDUI ATTIVI </w:t>
            </w:r>
          </w:p>
        </w:tc>
      </w:tr>
      <w:tr w:rsidR="00A65B8D" w:rsidRPr="00FB7165" w:rsidTr="001609A3">
        <w:trPr>
          <w:trHeight w:val="600"/>
        </w:trPr>
        <w:tc>
          <w:tcPr>
            <w:tcW w:w="1396" w:type="pct"/>
            <w:shd w:val="clear" w:color="auto" w:fill="auto"/>
            <w:vAlign w:val="bottom"/>
            <w:hideMark/>
          </w:tcPr>
          <w:p w:rsidR="00A65B8D" w:rsidRPr="00FB7165" w:rsidRDefault="00A65B8D"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RUOLI DA VIOLAZIONI AL CODICE DELLA STRADA</w:t>
            </w:r>
          </w:p>
        </w:tc>
        <w:tc>
          <w:tcPr>
            <w:tcW w:w="661" w:type="pct"/>
            <w:shd w:val="clear" w:color="auto" w:fill="auto"/>
            <w:vAlign w:val="bottom"/>
            <w:hideMark/>
          </w:tcPr>
          <w:p w:rsidR="00A65B8D" w:rsidRPr="00FB7165" w:rsidRDefault="00A65B8D"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ex 3.2.2.1.1  (dal 1° gennaio 19 :  3.2.2.1.4)</w:t>
            </w:r>
          </w:p>
        </w:tc>
        <w:tc>
          <w:tcPr>
            <w:tcW w:w="513"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719.718,72</w:t>
            </w:r>
          </w:p>
        </w:tc>
        <w:tc>
          <w:tcPr>
            <w:tcW w:w="467"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25.000,00</w:t>
            </w:r>
          </w:p>
        </w:tc>
        <w:tc>
          <w:tcPr>
            <w:tcW w:w="629"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744.718,72</w:t>
            </w:r>
          </w:p>
        </w:tc>
        <w:tc>
          <w:tcPr>
            <w:tcW w:w="557"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715.658,75</w:t>
            </w:r>
          </w:p>
        </w:tc>
        <w:tc>
          <w:tcPr>
            <w:tcW w:w="776"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732.506,40</w:t>
            </w:r>
          </w:p>
        </w:tc>
      </w:tr>
      <w:tr w:rsidR="00A65B8D" w:rsidRPr="00FB7165" w:rsidTr="001609A3">
        <w:trPr>
          <w:trHeight w:val="300"/>
        </w:trPr>
        <w:tc>
          <w:tcPr>
            <w:tcW w:w="1396" w:type="pct"/>
            <w:shd w:val="clear" w:color="auto" w:fill="auto"/>
            <w:vAlign w:val="bottom"/>
            <w:hideMark/>
          </w:tcPr>
          <w:p w:rsidR="00A65B8D" w:rsidRPr="00FB7165" w:rsidRDefault="00A65B8D"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RUOLI COATTIVI ICI /IMU</w:t>
            </w:r>
          </w:p>
        </w:tc>
        <w:tc>
          <w:tcPr>
            <w:tcW w:w="661" w:type="pct"/>
            <w:shd w:val="clear" w:color="auto" w:fill="auto"/>
            <w:noWrap/>
            <w:vAlign w:val="bottom"/>
            <w:hideMark/>
          </w:tcPr>
          <w:p w:rsidR="00A65B8D" w:rsidRPr="00FB7165" w:rsidRDefault="00A65B8D"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1.1.1.8.2</w:t>
            </w:r>
          </w:p>
        </w:tc>
        <w:tc>
          <w:tcPr>
            <w:tcW w:w="513"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2.130.406,28</w:t>
            </w:r>
          </w:p>
        </w:tc>
        <w:tc>
          <w:tcPr>
            <w:tcW w:w="467"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165.000,00</w:t>
            </w:r>
          </w:p>
        </w:tc>
        <w:tc>
          <w:tcPr>
            <w:tcW w:w="629"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2.295.406,28</w:t>
            </w:r>
          </w:p>
        </w:tc>
        <w:tc>
          <w:tcPr>
            <w:tcW w:w="557"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2.064.005,57</w:t>
            </w:r>
          </w:p>
        </w:tc>
        <w:tc>
          <w:tcPr>
            <w:tcW w:w="776"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2.196.685,37</w:t>
            </w:r>
          </w:p>
        </w:tc>
      </w:tr>
      <w:tr w:rsidR="00A65B8D" w:rsidRPr="00FB7165" w:rsidTr="001609A3">
        <w:trPr>
          <w:trHeight w:val="300"/>
        </w:trPr>
        <w:tc>
          <w:tcPr>
            <w:tcW w:w="1396" w:type="pct"/>
            <w:shd w:val="clear" w:color="auto" w:fill="auto"/>
            <w:vAlign w:val="bottom"/>
            <w:hideMark/>
          </w:tcPr>
          <w:p w:rsidR="00A65B8D" w:rsidRPr="00FB7165" w:rsidRDefault="00A65B8D"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RUOLI COATTIVI TASI</w:t>
            </w:r>
          </w:p>
        </w:tc>
        <w:tc>
          <w:tcPr>
            <w:tcW w:w="661" w:type="pct"/>
            <w:shd w:val="clear" w:color="auto" w:fill="auto"/>
            <w:noWrap/>
            <w:vAlign w:val="bottom"/>
            <w:hideMark/>
          </w:tcPr>
          <w:p w:rsidR="00A65B8D" w:rsidRPr="00FB7165" w:rsidRDefault="00A65B8D"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1.1.1.76.2</w:t>
            </w:r>
          </w:p>
        </w:tc>
        <w:tc>
          <w:tcPr>
            <w:tcW w:w="513"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33.881,49</w:t>
            </w:r>
          </w:p>
        </w:tc>
        <w:tc>
          <w:tcPr>
            <w:tcW w:w="467"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2.000,00</w:t>
            </w:r>
          </w:p>
        </w:tc>
        <w:tc>
          <w:tcPr>
            <w:tcW w:w="629"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35.881,49</w:t>
            </w:r>
          </w:p>
        </w:tc>
        <w:tc>
          <w:tcPr>
            <w:tcW w:w="557"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31.730,27</w:t>
            </w:r>
          </w:p>
        </w:tc>
        <w:tc>
          <w:tcPr>
            <w:tcW w:w="776"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32.066,97</w:t>
            </w:r>
          </w:p>
        </w:tc>
      </w:tr>
      <w:tr w:rsidR="00A65B8D" w:rsidRPr="00FB7165" w:rsidTr="001609A3">
        <w:trPr>
          <w:trHeight w:val="300"/>
        </w:trPr>
        <w:tc>
          <w:tcPr>
            <w:tcW w:w="1396" w:type="pct"/>
            <w:shd w:val="clear" w:color="auto" w:fill="auto"/>
            <w:vAlign w:val="bottom"/>
            <w:hideMark/>
          </w:tcPr>
          <w:p w:rsidR="00A65B8D" w:rsidRPr="00FB7165" w:rsidRDefault="00A65B8D"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TASSA RIFIUTI (TARI)</w:t>
            </w:r>
          </w:p>
        </w:tc>
        <w:tc>
          <w:tcPr>
            <w:tcW w:w="661" w:type="pct"/>
            <w:shd w:val="clear" w:color="auto" w:fill="auto"/>
            <w:noWrap/>
            <w:vAlign w:val="bottom"/>
            <w:hideMark/>
          </w:tcPr>
          <w:p w:rsidR="00A65B8D" w:rsidRPr="00FB7165" w:rsidRDefault="00A65B8D"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1.1.1.51.1</w:t>
            </w:r>
          </w:p>
        </w:tc>
        <w:tc>
          <w:tcPr>
            <w:tcW w:w="513"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2.990.042,79</w:t>
            </w:r>
          </w:p>
        </w:tc>
        <w:tc>
          <w:tcPr>
            <w:tcW w:w="467"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458.000,00</w:t>
            </w:r>
          </w:p>
        </w:tc>
        <w:tc>
          <w:tcPr>
            <w:tcW w:w="629"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3.448.042,79</w:t>
            </w:r>
          </w:p>
        </w:tc>
        <w:tc>
          <w:tcPr>
            <w:tcW w:w="557"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2.596.129,00</w:t>
            </w:r>
          </w:p>
        </w:tc>
        <w:tc>
          <w:tcPr>
            <w:tcW w:w="776" w:type="pct"/>
            <w:shd w:val="clear" w:color="auto" w:fill="auto"/>
            <w:noWrap/>
            <w:vAlign w:val="bottom"/>
            <w:hideMark/>
          </w:tcPr>
          <w:p w:rsidR="00A65B8D" w:rsidRPr="00FB7165" w:rsidRDefault="00A65B8D"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3.188.564,23</w:t>
            </w:r>
          </w:p>
        </w:tc>
      </w:tr>
      <w:tr w:rsidR="00A65B8D" w:rsidRPr="00FB7165" w:rsidTr="001609A3">
        <w:trPr>
          <w:trHeight w:val="300"/>
        </w:trPr>
        <w:tc>
          <w:tcPr>
            <w:tcW w:w="1396" w:type="pct"/>
            <w:shd w:val="clear" w:color="auto" w:fill="auto"/>
            <w:vAlign w:val="bottom"/>
            <w:hideMark/>
          </w:tcPr>
          <w:p w:rsidR="00A65B8D" w:rsidRPr="00FB7165" w:rsidRDefault="00A65B8D" w:rsidP="001609A3">
            <w:pPr>
              <w:spacing w:after="0" w:line="240" w:lineRule="auto"/>
              <w:rPr>
                <w:rFonts w:eastAsia="Times New Roman" w:cs="Calibri"/>
                <w:b/>
                <w:bCs/>
                <w:sz w:val="16"/>
                <w:szCs w:val="16"/>
                <w:lang w:eastAsia="it-IT"/>
              </w:rPr>
            </w:pPr>
            <w:r w:rsidRPr="00FB7165">
              <w:rPr>
                <w:rFonts w:eastAsia="Times New Roman" w:cs="Calibri"/>
                <w:b/>
                <w:bCs/>
                <w:sz w:val="16"/>
                <w:szCs w:val="16"/>
                <w:lang w:eastAsia="it-IT"/>
              </w:rPr>
              <w:t xml:space="preserve">TOTALE FCDE AL 31/12/2022 DEFINITIVO  </w:t>
            </w:r>
          </w:p>
        </w:tc>
        <w:tc>
          <w:tcPr>
            <w:tcW w:w="661" w:type="pct"/>
            <w:shd w:val="clear" w:color="auto" w:fill="auto"/>
            <w:noWrap/>
            <w:vAlign w:val="bottom"/>
            <w:hideMark/>
          </w:tcPr>
          <w:p w:rsidR="00A65B8D" w:rsidRPr="00FB7165" w:rsidRDefault="00A65B8D" w:rsidP="001609A3">
            <w:pPr>
              <w:spacing w:after="0" w:line="240" w:lineRule="auto"/>
              <w:rPr>
                <w:rFonts w:eastAsia="Times New Roman" w:cs="Calibri"/>
                <w:sz w:val="16"/>
                <w:szCs w:val="16"/>
                <w:lang w:eastAsia="it-IT"/>
              </w:rPr>
            </w:pPr>
            <w:r w:rsidRPr="00FB7165">
              <w:rPr>
                <w:rFonts w:eastAsia="Times New Roman" w:cs="Calibri"/>
                <w:sz w:val="16"/>
                <w:szCs w:val="16"/>
                <w:lang w:eastAsia="it-IT"/>
              </w:rPr>
              <w:t> </w:t>
            </w:r>
          </w:p>
        </w:tc>
        <w:tc>
          <w:tcPr>
            <w:tcW w:w="513" w:type="pct"/>
            <w:shd w:val="clear" w:color="auto" w:fill="auto"/>
            <w:noWrap/>
            <w:vAlign w:val="bottom"/>
            <w:hideMark/>
          </w:tcPr>
          <w:p w:rsidR="00A65B8D" w:rsidRPr="00FB7165" w:rsidRDefault="00A65B8D" w:rsidP="001609A3">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5.874.049,28</w:t>
            </w:r>
          </w:p>
        </w:tc>
        <w:tc>
          <w:tcPr>
            <w:tcW w:w="467" w:type="pct"/>
            <w:shd w:val="clear" w:color="auto" w:fill="auto"/>
            <w:noWrap/>
            <w:vAlign w:val="bottom"/>
            <w:hideMark/>
          </w:tcPr>
          <w:p w:rsidR="00A65B8D" w:rsidRPr="00FB7165" w:rsidRDefault="00A65B8D" w:rsidP="001609A3">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650.000,00</w:t>
            </w:r>
          </w:p>
        </w:tc>
        <w:tc>
          <w:tcPr>
            <w:tcW w:w="629" w:type="pct"/>
            <w:shd w:val="clear" w:color="auto" w:fill="auto"/>
            <w:noWrap/>
            <w:vAlign w:val="bottom"/>
            <w:hideMark/>
          </w:tcPr>
          <w:p w:rsidR="00A65B8D" w:rsidRPr="00FB7165" w:rsidRDefault="00A65B8D" w:rsidP="001609A3">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6.524.049,28</w:t>
            </w:r>
          </w:p>
        </w:tc>
        <w:tc>
          <w:tcPr>
            <w:tcW w:w="557" w:type="pct"/>
            <w:shd w:val="clear" w:color="auto" w:fill="auto"/>
            <w:noWrap/>
            <w:vAlign w:val="bottom"/>
            <w:hideMark/>
          </w:tcPr>
          <w:p w:rsidR="00A65B8D" w:rsidRPr="00FB7165" w:rsidRDefault="00A65B8D" w:rsidP="001609A3">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5.407.523,59</w:t>
            </w:r>
          </w:p>
        </w:tc>
        <w:tc>
          <w:tcPr>
            <w:tcW w:w="776" w:type="pct"/>
            <w:shd w:val="clear" w:color="auto" w:fill="auto"/>
            <w:noWrap/>
            <w:vAlign w:val="bottom"/>
            <w:hideMark/>
          </w:tcPr>
          <w:p w:rsidR="00A65B8D" w:rsidRPr="00FB7165" w:rsidRDefault="00A65B8D" w:rsidP="001609A3">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6.149.822,97</w:t>
            </w:r>
          </w:p>
        </w:tc>
      </w:tr>
    </w:tbl>
    <w:p w:rsidR="00A65B8D" w:rsidRDefault="00A65B8D" w:rsidP="00AB7BE9">
      <w:pPr>
        <w:spacing w:after="0" w:line="360" w:lineRule="auto"/>
        <w:ind w:firstLine="709"/>
        <w:jc w:val="both"/>
        <w:rPr>
          <w:rFonts w:cs="Arial"/>
          <w:iCs/>
        </w:rPr>
      </w:pPr>
    </w:p>
    <w:p w:rsidR="00A65B8D" w:rsidRDefault="00A65B8D" w:rsidP="00AB7BE9">
      <w:pPr>
        <w:spacing w:after="0" w:line="360" w:lineRule="auto"/>
        <w:ind w:firstLine="709"/>
        <w:jc w:val="both"/>
        <w:rPr>
          <w:rFonts w:cs="Arial"/>
          <w:iCs/>
        </w:rPr>
      </w:pPr>
      <w:r>
        <w:rPr>
          <w:rFonts w:cs="Arial"/>
          <w:iCs/>
        </w:rPr>
        <w:lastRenderedPageBreak/>
        <w:t xml:space="preserve">Non sono stati eliminati residui </w:t>
      </w:r>
      <w:r w:rsidRPr="004D00FD">
        <w:rPr>
          <w:rFonts w:cs="Arial"/>
          <w:bCs/>
          <w:iCs/>
        </w:rPr>
        <w:t xml:space="preserve">attivi </w:t>
      </w:r>
      <w:r>
        <w:rPr>
          <w:rFonts w:cs="Arial"/>
          <w:bCs/>
          <w:iCs/>
        </w:rPr>
        <w:t xml:space="preserve">iscritti </w:t>
      </w:r>
      <w:r w:rsidRPr="004D00FD">
        <w:rPr>
          <w:rFonts w:cs="Arial"/>
          <w:bCs/>
          <w:iCs/>
        </w:rPr>
        <w:t xml:space="preserve">da oltre 3 anni dalla loro scadenza e non riscossi, ancorché non ancora </w:t>
      </w:r>
      <w:r w:rsidRPr="00372E52">
        <w:rPr>
          <w:rFonts w:cs="Arial"/>
          <w:bCs/>
          <w:iCs/>
        </w:rPr>
        <w:t>prescritti</w:t>
      </w:r>
      <w:r>
        <w:rPr>
          <w:rFonts w:cs="Arial"/>
          <w:bCs/>
          <w:iCs/>
        </w:rPr>
        <w:t xml:space="preserve"> nel rendiconto 2022</w:t>
      </w:r>
    </w:p>
    <w:p w:rsidR="00A65B8D" w:rsidRDefault="00A65B8D" w:rsidP="00AB7BE9">
      <w:pPr>
        <w:spacing w:after="0" w:line="360" w:lineRule="auto"/>
        <w:ind w:firstLine="709"/>
        <w:jc w:val="both"/>
        <w:rPr>
          <w:rFonts w:cs="Arial"/>
          <w:iCs/>
        </w:rPr>
      </w:pPr>
    </w:p>
    <w:p w:rsidR="0021097D" w:rsidRDefault="0021097D" w:rsidP="00DE4561">
      <w:pPr>
        <w:spacing w:after="0" w:line="360" w:lineRule="auto"/>
        <w:ind w:firstLine="709"/>
        <w:jc w:val="both"/>
      </w:pPr>
      <w:r w:rsidRPr="00A65B8D">
        <w:t>La situazione, come riportata nel prospetto e sulla base delle informazioni al momento disponibili, non richiede alcun intervento correttivo con carattere d’urgenza sul bilancio di previsione immediatamente successivo. I possibili provvedimenti migliorativi e/o correttivi, frutto di nuove ed ulteriori valutazioni d’insieme, saranno ponderati ed eventualmente adottati solo in seguito al normale svolgimento dell’attività di monitoraggio e controllo sulla gestione.</w:t>
      </w:r>
    </w:p>
    <w:p w:rsidR="0021097D" w:rsidRDefault="0021097D" w:rsidP="00DE4561">
      <w:pPr>
        <w:spacing w:after="0" w:line="360" w:lineRule="auto"/>
        <w:ind w:firstLine="709"/>
        <w:jc w:val="both"/>
      </w:pPr>
    </w:p>
    <w:p w:rsidR="00BF0D74" w:rsidRPr="00602B90" w:rsidRDefault="00BF0D74" w:rsidP="00BF0D74">
      <w:pPr>
        <w:pStyle w:val="Corpotesto"/>
        <w:ind w:firstLine="0"/>
        <w:rPr>
          <w:rFonts w:ascii="Calibri Light" w:eastAsia="Times New Roman" w:hAnsi="Calibri Light" w:cs="Times New Roman"/>
          <w:b/>
          <w:bCs/>
          <w:color w:val="943634"/>
          <w:sz w:val="24"/>
          <w:szCs w:val="24"/>
          <w:lang w:val="it-IT"/>
        </w:rPr>
      </w:pPr>
      <w:r w:rsidRPr="00602B90">
        <w:rPr>
          <w:rFonts w:ascii="Calibri Light" w:eastAsia="Times New Roman" w:hAnsi="Calibri Light" w:cs="Times New Roman"/>
          <w:b/>
          <w:bCs/>
          <w:color w:val="943634"/>
          <w:sz w:val="24"/>
          <w:szCs w:val="24"/>
          <w:lang w:val="it-IT"/>
        </w:rPr>
        <w:t>Riepilogo FCDDE ( FONDO CREDITI DI DIFFICILE E DUBBIA ESAZIONE)</w:t>
      </w:r>
    </w:p>
    <w:p w:rsidR="00BF0D74" w:rsidRDefault="00BF0D74" w:rsidP="00BF0D74">
      <w:pPr>
        <w:pStyle w:val="Corpotesto"/>
        <w:ind w:firstLine="0"/>
        <w:rPr>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4"/>
        <w:gridCol w:w="1185"/>
        <w:gridCol w:w="900"/>
        <w:gridCol w:w="812"/>
        <w:gridCol w:w="1124"/>
        <w:gridCol w:w="986"/>
        <w:gridCol w:w="1407"/>
      </w:tblGrid>
      <w:tr w:rsidR="00BF0D74" w:rsidRPr="00FB7165" w:rsidTr="001609A3">
        <w:trPr>
          <w:trHeight w:val="1500"/>
        </w:trPr>
        <w:tc>
          <w:tcPr>
            <w:tcW w:w="1396" w:type="pct"/>
            <w:shd w:val="clear" w:color="auto" w:fill="auto"/>
            <w:noWrap/>
            <w:vAlign w:val="bottom"/>
            <w:hideMark/>
          </w:tcPr>
          <w:p w:rsidR="00BF0D74" w:rsidRPr="00FB7165" w:rsidRDefault="00BF0D74" w:rsidP="001609A3">
            <w:pPr>
              <w:spacing w:after="0" w:line="240" w:lineRule="auto"/>
              <w:rPr>
                <w:rFonts w:eastAsia="Times New Roman" w:cs="Calibri"/>
                <w:b/>
                <w:bCs/>
                <w:sz w:val="16"/>
                <w:szCs w:val="16"/>
                <w:lang w:eastAsia="it-IT"/>
              </w:rPr>
            </w:pPr>
            <w:r w:rsidRPr="00FB7165">
              <w:rPr>
                <w:rFonts w:eastAsia="Times New Roman" w:cs="Calibri"/>
                <w:b/>
                <w:bCs/>
                <w:sz w:val="16"/>
                <w:szCs w:val="16"/>
                <w:lang w:eastAsia="it-IT"/>
              </w:rPr>
              <w:t>FCDE AL 31/12/2022 - COMPOSIZIONE  FINALE</w:t>
            </w:r>
          </w:p>
        </w:tc>
        <w:tc>
          <w:tcPr>
            <w:tcW w:w="661" w:type="pct"/>
            <w:shd w:val="clear" w:color="auto" w:fill="auto"/>
            <w:noWrap/>
            <w:vAlign w:val="bottom"/>
            <w:hideMark/>
          </w:tcPr>
          <w:p w:rsidR="00BF0D74" w:rsidRPr="00FB7165" w:rsidRDefault="00BF0D74" w:rsidP="001609A3">
            <w:pPr>
              <w:spacing w:after="0" w:line="240" w:lineRule="auto"/>
              <w:rPr>
                <w:rFonts w:eastAsia="Times New Roman" w:cs="Calibri"/>
                <w:b/>
                <w:bCs/>
                <w:sz w:val="16"/>
                <w:szCs w:val="16"/>
                <w:lang w:eastAsia="it-IT"/>
              </w:rPr>
            </w:pPr>
            <w:r w:rsidRPr="00FB7165">
              <w:rPr>
                <w:rFonts w:eastAsia="Times New Roman" w:cs="Calibri"/>
                <w:b/>
                <w:bCs/>
                <w:sz w:val="16"/>
                <w:szCs w:val="16"/>
                <w:lang w:eastAsia="it-IT"/>
              </w:rPr>
              <w:t>PDCF</w:t>
            </w:r>
          </w:p>
        </w:tc>
        <w:tc>
          <w:tcPr>
            <w:tcW w:w="513" w:type="pct"/>
            <w:shd w:val="clear" w:color="auto" w:fill="auto"/>
            <w:vAlign w:val="bottom"/>
            <w:hideMark/>
          </w:tcPr>
          <w:p w:rsidR="00BF0D74" w:rsidRPr="00A65B8D" w:rsidRDefault="00BF0D74" w:rsidP="001609A3">
            <w:pPr>
              <w:spacing w:after="0" w:line="240" w:lineRule="auto"/>
              <w:rPr>
                <w:rFonts w:eastAsia="Times New Roman" w:cs="Calibri"/>
                <w:b/>
                <w:bCs/>
                <w:sz w:val="14"/>
                <w:szCs w:val="14"/>
                <w:lang w:eastAsia="it-IT"/>
              </w:rPr>
            </w:pPr>
            <w:r w:rsidRPr="00A65B8D">
              <w:rPr>
                <w:rFonts w:eastAsia="Times New Roman" w:cs="Calibri"/>
                <w:b/>
                <w:bCs/>
                <w:sz w:val="14"/>
                <w:szCs w:val="14"/>
                <w:lang w:eastAsia="it-IT"/>
              </w:rPr>
              <w:t>IMPORTO al 31/12/2021</w:t>
            </w:r>
          </w:p>
        </w:tc>
        <w:tc>
          <w:tcPr>
            <w:tcW w:w="467" w:type="pct"/>
            <w:shd w:val="clear" w:color="auto" w:fill="auto"/>
            <w:vAlign w:val="bottom"/>
            <w:hideMark/>
          </w:tcPr>
          <w:p w:rsidR="00BF0D74" w:rsidRPr="00A65B8D" w:rsidRDefault="00BF0D74" w:rsidP="001609A3">
            <w:pPr>
              <w:spacing w:after="0" w:line="240" w:lineRule="auto"/>
              <w:jc w:val="center"/>
              <w:rPr>
                <w:rFonts w:eastAsia="Times New Roman" w:cs="Calibri"/>
                <w:b/>
                <w:bCs/>
                <w:sz w:val="14"/>
                <w:szCs w:val="14"/>
                <w:lang w:eastAsia="it-IT"/>
              </w:rPr>
            </w:pPr>
            <w:r w:rsidRPr="00A65B8D">
              <w:rPr>
                <w:rFonts w:eastAsia="Times New Roman" w:cs="Calibri"/>
                <w:b/>
                <w:bCs/>
                <w:sz w:val="14"/>
                <w:szCs w:val="14"/>
                <w:lang w:eastAsia="it-IT"/>
              </w:rPr>
              <w:t xml:space="preserve"> ACC. TO  DEFINITIVO IN BILANCIO  2022 </w:t>
            </w:r>
          </w:p>
        </w:tc>
        <w:tc>
          <w:tcPr>
            <w:tcW w:w="629" w:type="pct"/>
            <w:shd w:val="clear" w:color="auto" w:fill="auto"/>
            <w:vAlign w:val="bottom"/>
            <w:hideMark/>
          </w:tcPr>
          <w:p w:rsidR="00BF0D74" w:rsidRPr="00A65B8D" w:rsidRDefault="00BF0D74" w:rsidP="001609A3">
            <w:pPr>
              <w:spacing w:after="0" w:line="240" w:lineRule="auto"/>
              <w:jc w:val="center"/>
              <w:rPr>
                <w:rFonts w:eastAsia="Times New Roman" w:cs="Calibri"/>
                <w:b/>
                <w:bCs/>
                <w:sz w:val="14"/>
                <w:szCs w:val="14"/>
                <w:lang w:eastAsia="it-IT"/>
              </w:rPr>
            </w:pPr>
            <w:r w:rsidRPr="00A65B8D">
              <w:rPr>
                <w:rFonts w:eastAsia="Times New Roman" w:cs="Calibri"/>
                <w:b/>
                <w:bCs/>
                <w:sz w:val="14"/>
                <w:szCs w:val="14"/>
                <w:lang w:eastAsia="it-IT"/>
              </w:rPr>
              <w:t xml:space="preserve"> DISPONIBILITA' FCDE ANNO PRECEDENTE PIU' STANZIAMENTO DEFINITVO 2022 </w:t>
            </w:r>
          </w:p>
        </w:tc>
        <w:tc>
          <w:tcPr>
            <w:tcW w:w="557" w:type="pct"/>
            <w:shd w:val="clear" w:color="auto" w:fill="auto"/>
            <w:vAlign w:val="bottom"/>
            <w:hideMark/>
          </w:tcPr>
          <w:p w:rsidR="00BF0D74" w:rsidRPr="00A65B8D" w:rsidRDefault="00BF0D74" w:rsidP="001609A3">
            <w:pPr>
              <w:spacing w:after="0" w:line="240" w:lineRule="auto"/>
              <w:jc w:val="center"/>
              <w:rPr>
                <w:rFonts w:eastAsia="Times New Roman" w:cs="Calibri"/>
                <w:b/>
                <w:bCs/>
                <w:sz w:val="14"/>
                <w:szCs w:val="14"/>
                <w:lang w:eastAsia="it-IT"/>
              </w:rPr>
            </w:pPr>
            <w:r w:rsidRPr="00A65B8D">
              <w:rPr>
                <w:rFonts w:eastAsia="Times New Roman" w:cs="Calibri"/>
                <w:b/>
                <w:bCs/>
                <w:sz w:val="14"/>
                <w:szCs w:val="14"/>
                <w:lang w:eastAsia="it-IT"/>
              </w:rPr>
              <w:t xml:space="preserve"> METODO ORDINARIO (DAL 19 L'UNICO AMMISSIBILE)</w:t>
            </w:r>
            <w:r w:rsidR="00A65B8D">
              <w:rPr>
                <w:rFonts w:eastAsia="Times New Roman" w:cs="Calibri"/>
                <w:b/>
                <w:bCs/>
                <w:sz w:val="14"/>
                <w:szCs w:val="14"/>
                <w:lang w:eastAsia="it-IT"/>
              </w:rPr>
              <w:t xml:space="preserve"> </w:t>
            </w:r>
            <w:r w:rsidRPr="00A65B8D">
              <w:rPr>
                <w:rFonts w:eastAsia="Times New Roman" w:cs="Calibri"/>
                <w:b/>
                <w:bCs/>
                <w:sz w:val="14"/>
                <w:szCs w:val="14"/>
                <w:lang w:eastAsia="it-IT"/>
              </w:rPr>
              <w:t xml:space="preserve"> </w:t>
            </w:r>
          </w:p>
        </w:tc>
        <w:tc>
          <w:tcPr>
            <w:tcW w:w="776" w:type="pct"/>
            <w:shd w:val="clear" w:color="auto" w:fill="auto"/>
            <w:vAlign w:val="bottom"/>
            <w:hideMark/>
          </w:tcPr>
          <w:p w:rsidR="00A65B8D" w:rsidRDefault="00BF0D74" w:rsidP="001609A3">
            <w:pPr>
              <w:spacing w:after="0" w:line="240" w:lineRule="auto"/>
              <w:jc w:val="center"/>
              <w:rPr>
                <w:rFonts w:eastAsia="Times New Roman" w:cs="Calibri"/>
                <w:b/>
                <w:bCs/>
                <w:sz w:val="14"/>
                <w:szCs w:val="14"/>
                <w:lang w:eastAsia="it-IT"/>
              </w:rPr>
            </w:pPr>
            <w:r w:rsidRPr="00A65B8D">
              <w:rPr>
                <w:rFonts w:eastAsia="Times New Roman" w:cs="Calibri"/>
                <w:b/>
                <w:bCs/>
                <w:sz w:val="14"/>
                <w:szCs w:val="14"/>
                <w:lang w:eastAsia="it-IT"/>
              </w:rPr>
              <w:t xml:space="preserve"> ACCANTONAMENTO DEFIN</w:t>
            </w:r>
            <w:r w:rsidR="00A65B8D">
              <w:rPr>
                <w:rFonts w:eastAsia="Times New Roman" w:cs="Calibri"/>
                <w:b/>
                <w:bCs/>
                <w:sz w:val="14"/>
                <w:szCs w:val="14"/>
                <w:lang w:eastAsia="it-IT"/>
              </w:rPr>
              <w:t>ITIVO IN SEDE DI RENDICONTO 2022</w:t>
            </w:r>
          </w:p>
          <w:p w:rsidR="00BF0D74" w:rsidRPr="00A65B8D" w:rsidRDefault="00BF0D74" w:rsidP="001609A3">
            <w:pPr>
              <w:spacing w:after="0" w:line="240" w:lineRule="auto"/>
              <w:jc w:val="center"/>
              <w:rPr>
                <w:rFonts w:eastAsia="Times New Roman" w:cs="Calibri"/>
                <w:b/>
                <w:bCs/>
                <w:sz w:val="14"/>
                <w:szCs w:val="14"/>
                <w:lang w:eastAsia="it-IT"/>
              </w:rPr>
            </w:pPr>
            <w:r w:rsidRPr="00A65B8D">
              <w:rPr>
                <w:rFonts w:eastAsia="Times New Roman" w:cs="Calibri"/>
                <w:b/>
                <w:bCs/>
                <w:sz w:val="14"/>
                <w:szCs w:val="14"/>
                <w:lang w:eastAsia="it-IT"/>
              </w:rPr>
              <w:t xml:space="preserve">= AMMONTARE RESIDUI ATTIVI </w:t>
            </w:r>
          </w:p>
        </w:tc>
      </w:tr>
      <w:tr w:rsidR="00BF0D74" w:rsidRPr="00FB7165" w:rsidTr="001609A3">
        <w:trPr>
          <w:trHeight w:val="600"/>
        </w:trPr>
        <w:tc>
          <w:tcPr>
            <w:tcW w:w="1396" w:type="pct"/>
            <w:shd w:val="clear" w:color="auto" w:fill="auto"/>
            <w:vAlign w:val="bottom"/>
            <w:hideMark/>
          </w:tcPr>
          <w:p w:rsidR="00BF0D74" w:rsidRPr="00FB7165" w:rsidRDefault="00BF0D74"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RUOLI DA VIOLAZIONI AL CODICE DELLA STRADA</w:t>
            </w:r>
          </w:p>
        </w:tc>
        <w:tc>
          <w:tcPr>
            <w:tcW w:w="661" w:type="pct"/>
            <w:shd w:val="clear" w:color="auto" w:fill="auto"/>
            <w:vAlign w:val="bottom"/>
            <w:hideMark/>
          </w:tcPr>
          <w:p w:rsidR="00BF0D74" w:rsidRPr="00FB7165" w:rsidRDefault="00BF0D74"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ex 3.2.2.1.1  (dal 1° gennaio 19 :  3.2.2.1.4)</w:t>
            </w:r>
          </w:p>
        </w:tc>
        <w:tc>
          <w:tcPr>
            <w:tcW w:w="513"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719.718,72</w:t>
            </w:r>
          </w:p>
        </w:tc>
        <w:tc>
          <w:tcPr>
            <w:tcW w:w="467"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25.000,00</w:t>
            </w:r>
          </w:p>
        </w:tc>
        <w:tc>
          <w:tcPr>
            <w:tcW w:w="629"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744.718,72</w:t>
            </w:r>
          </w:p>
        </w:tc>
        <w:tc>
          <w:tcPr>
            <w:tcW w:w="557"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715.658,75</w:t>
            </w:r>
          </w:p>
        </w:tc>
        <w:tc>
          <w:tcPr>
            <w:tcW w:w="776"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732.506,40</w:t>
            </w:r>
          </w:p>
        </w:tc>
      </w:tr>
      <w:tr w:rsidR="00BF0D74" w:rsidRPr="00FB7165" w:rsidTr="001609A3">
        <w:trPr>
          <w:trHeight w:val="300"/>
        </w:trPr>
        <w:tc>
          <w:tcPr>
            <w:tcW w:w="1396" w:type="pct"/>
            <w:shd w:val="clear" w:color="auto" w:fill="auto"/>
            <w:vAlign w:val="bottom"/>
            <w:hideMark/>
          </w:tcPr>
          <w:p w:rsidR="00BF0D74" w:rsidRPr="00FB7165" w:rsidRDefault="00BF0D74"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RUOLI COATTIVI ICI /IMU</w:t>
            </w:r>
          </w:p>
        </w:tc>
        <w:tc>
          <w:tcPr>
            <w:tcW w:w="661" w:type="pct"/>
            <w:shd w:val="clear" w:color="auto" w:fill="auto"/>
            <w:noWrap/>
            <w:vAlign w:val="bottom"/>
            <w:hideMark/>
          </w:tcPr>
          <w:p w:rsidR="00BF0D74" w:rsidRPr="00FB7165" w:rsidRDefault="00BF0D74"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1.1.1.8.2</w:t>
            </w:r>
          </w:p>
        </w:tc>
        <w:tc>
          <w:tcPr>
            <w:tcW w:w="513"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2.130.406,28</w:t>
            </w:r>
          </w:p>
        </w:tc>
        <w:tc>
          <w:tcPr>
            <w:tcW w:w="467"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165.000,00</w:t>
            </w:r>
          </w:p>
        </w:tc>
        <w:tc>
          <w:tcPr>
            <w:tcW w:w="629"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2.295.406,28</w:t>
            </w:r>
          </w:p>
        </w:tc>
        <w:tc>
          <w:tcPr>
            <w:tcW w:w="557"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2.064.005,57</w:t>
            </w:r>
          </w:p>
        </w:tc>
        <w:tc>
          <w:tcPr>
            <w:tcW w:w="776"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2.196.685,37</w:t>
            </w:r>
          </w:p>
        </w:tc>
      </w:tr>
      <w:tr w:rsidR="00BF0D74" w:rsidRPr="00FB7165" w:rsidTr="001609A3">
        <w:trPr>
          <w:trHeight w:val="300"/>
        </w:trPr>
        <w:tc>
          <w:tcPr>
            <w:tcW w:w="1396" w:type="pct"/>
            <w:shd w:val="clear" w:color="auto" w:fill="auto"/>
            <w:vAlign w:val="bottom"/>
            <w:hideMark/>
          </w:tcPr>
          <w:p w:rsidR="00BF0D74" w:rsidRPr="00FB7165" w:rsidRDefault="00BF0D74"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RUOLI COATTIVI TASI</w:t>
            </w:r>
          </w:p>
        </w:tc>
        <w:tc>
          <w:tcPr>
            <w:tcW w:w="661" w:type="pct"/>
            <w:shd w:val="clear" w:color="auto" w:fill="auto"/>
            <w:noWrap/>
            <w:vAlign w:val="bottom"/>
            <w:hideMark/>
          </w:tcPr>
          <w:p w:rsidR="00BF0D74" w:rsidRPr="00FB7165" w:rsidRDefault="00BF0D74"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1.1.1.76.2</w:t>
            </w:r>
          </w:p>
        </w:tc>
        <w:tc>
          <w:tcPr>
            <w:tcW w:w="513"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33.881,49</w:t>
            </w:r>
          </w:p>
        </w:tc>
        <w:tc>
          <w:tcPr>
            <w:tcW w:w="467"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2.000,00</w:t>
            </w:r>
          </w:p>
        </w:tc>
        <w:tc>
          <w:tcPr>
            <w:tcW w:w="629"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35.881,49</w:t>
            </w:r>
          </w:p>
        </w:tc>
        <w:tc>
          <w:tcPr>
            <w:tcW w:w="557"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31.730,27</w:t>
            </w:r>
          </w:p>
        </w:tc>
        <w:tc>
          <w:tcPr>
            <w:tcW w:w="776"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32.066,97</w:t>
            </w:r>
          </w:p>
        </w:tc>
      </w:tr>
      <w:tr w:rsidR="00BF0D74" w:rsidRPr="00FB7165" w:rsidTr="001609A3">
        <w:trPr>
          <w:trHeight w:val="300"/>
        </w:trPr>
        <w:tc>
          <w:tcPr>
            <w:tcW w:w="1396" w:type="pct"/>
            <w:shd w:val="clear" w:color="auto" w:fill="auto"/>
            <w:vAlign w:val="bottom"/>
            <w:hideMark/>
          </w:tcPr>
          <w:p w:rsidR="00BF0D74" w:rsidRPr="00FB7165" w:rsidRDefault="00BF0D74"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TASSA RIFIUTI (TARI)</w:t>
            </w:r>
          </w:p>
        </w:tc>
        <w:tc>
          <w:tcPr>
            <w:tcW w:w="661" w:type="pct"/>
            <w:shd w:val="clear" w:color="auto" w:fill="auto"/>
            <w:noWrap/>
            <w:vAlign w:val="bottom"/>
            <w:hideMark/>
          </w:tcPr>
          <w:p w:rsidR="00BF0D74" w:rsidRPr="00FB7165" w:rsidRDefault="00BF0D74" w:rsidP="001609A3">
            <w:pPr>
              <w:spacing w:after="0" w:line="240" w:lineRule="auto"/>
              <w:rPr>
                <w:rFonts w:eastAsia="Times New Roman" w:cs="Calibri"/>
                <w:bCs/>
                <w:sz w:val="16"/>
                <w:szCs w:val="16"/>
                <w:lang w:eastAsia="it-IT"/>
              </w:rPr>
            </w:pPr>
            <w:r w:rsidRPr="00FB7165">
              <w:rPr>
                <w:rFonts w:eastAsia="Times New Roman" w:cs="Calibri"/>
                <w:bCs/>
                <w:sz w:val="16"/>
                <w:szCs w:val="16"/>
                <w:lang w:eastAsia="it-IT"/>
              </w:rPr>
              <w:t>1.1.1.51.1</w:t>
            </w:r>
          </w:p>
        </w:tc>
        <w:tc>
          <w:tcPr>
            <w:tcW w:w="513"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2.990.042,79</w:t>
            </w:r>
          </w:p>
        </w:tc>
        <w:tc>
          <w:tcPr>
            <w:tcW w:w="467"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458.000,00</w:t>
            </w:r>
          </w:p>
        </w:tc>
        <w:tc>
          <w:tcPr>
            <w:tcW w:w="629"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3.448.042,79</w:t>
            </w:r>
          </w:p>
        </w:tc>
        <w:tc>
          <w:tcPr>
            <w:tcW w:w="557"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2.596.129,00</w:t>
            </w:r>
          </w:p>
        </w:tc>
        <w:tc>
          <w:tcPr>
            <w:tcW w:w="776" w:type="pct"/>
            <w:shd w:val="clear" w:color="auto" w:fill="auto"/>
            <w:noWrap/>
            <w:vAlign w:val="bottom"/>
            <w:hideMark/>
          </w:tcPr>
          <w:p w:rsidR="00BF0D74" w:rsidRPr="00FB7165" w:rsidRDefault="00BF0D74" w:rsidP="001609A3">
            <w:pPr>
              <w:spacing w:after="0" w:line="240" w:lineRule="auto"/>
              <w:jc w:val="center"/>
              <w:rPr>
                <w:rFonts w:eastAsia="Times New Roman" w:cs="Calibri"/>
                <w:bCs/>
                <w:sz w:val="14"/>
                <w:szCs w:val="14"/>
                <w:lang w:eastAsia="it-IT"/>
              </w:rPr>
            </w:pPr>
            <w:r w:rsidRPr="00FB7165">
              <w:rPr>
                <w:rFonts w:eastAsia="Times New Roman" w:cs="Calibri"/>
                <w:bCs/>
                <w:sz w:val="14"/>
                <w:szCs w:val="14"/>
                <w:lang w:eastAsia="it-IT"/>
              </w:rPr>
              <w:t>3.188.564,23</w:t>
            </w:r>
          </w:p>
        </w:tc>
      </w:tr>
      <w:tr w:rsidR="00BF0D74" w:rsidRPr="00FB7165" w:rsidTr="001609A3">
        <w:trPr>
          <w:trHeight w:val="300"/>
        </w:trPr>
        <w:tc>
          <w:tcPr>
            <w:tcW w:w="1396" w:type="pct"/>
            <w:shd w:val="clear" w:color="auto" w:fill="auto"/>
            <w:vAlign w:val="bottom"/>
            <w:hideMark/>
          </w:tcPr>
          <w:p w:rsidR="00BF0D74" w:rsidRPr="00FB7165" w:rsidRDefault="00BF0D74" w:rsidP="001609A3">
            <w:pPr>
              <w:spacing w:after="0" w:line="240" w:lineRule="auto"/>
              <w:rPr>
                <w:rFonts w:eastAsia="Times New Roman" w:cs="Calibri"/>
                <w:b/>
                <w:bCs/>
                <w:sz w:val="16"/>
                <w:szCs w:val="16"/>
                <w:lang w:eastAsia="it-IT"/>
              </w:rPr>
            </w:pPr>
            <w:r w:rsidRPr="00FB7165">
              <w:rPr>
                <w:rFonts w:eastAsia="Times New Roman" w:cs="Calibri"/>
                <w:b/>
                <w:bCs/>
                <w:sz w:val="16"/>
                <w:szCs w:val="16"/>
                <w:lang w:eastAsia="it-IT"/>
              </w:rPr>
              <w:t xml:space="preserve">TOTALE FCDE AL 31/12/2022 DEFINITIVO  </w:t>
            </w:r>
          </w:p>
        </w:tc>
        <w:tc>
          <w:tcPr>
            <w:tcW w:w="661" w:type="pct"/>
            <w:shd w:val="clear" w:color="auto" w:fill="auto"/>
            <w:noWrap/>
            <w:vAlign w:val="bottom"/>
            <w:hideMark/>
          </w:tcPr>
          <w:p w:rsidR="00BF0D74" w:rsidRPr="00FB7165" w:rsidRDefault="00BF0D74" w:rsidP="001609A3">
            <w:pPr>
              <w:spacing w:after="0" w:line="240" w:lineRule="auto"/>
              <w:rPr>
                <w:rFonts w:eastAsia="Times New Roman" w:cs="Calibri"/>
                <w:sz w:val="16"/>
                <w:szCs w:val="16"/>
                <w:lang w:eastAsia="it-IT"/>
              </w:rPr>
            </w:pPr>
            <w:r w:rsidRPr="00FB7165">
              <w:rPr>
                <w:rFonts w:eastAsia="Times New Roman" w:cs="Calibri"/>
                <w:sz w:val="16"/>
                <w:szCs w:val="16"/>
                <w:lang w:eastAsia="it-IT"/>
              </w:rPr>
              <w:t> </w:t>
            </w:r>
          </w:p>
        </w:tc>
        <w:tc>
          <w:tcPr>
            <w:tcW w:w="513" w:type="pct"/>
            <w:shd w:val="clear" w:color="auto" w:fill="auto"/>
            <w:noWrap/>
            <w:vAlign w:val="bottom"/>
            <w:hideMark/>
          </w:tcPr>
          <w:p w:rsidR="00BF0D74" w:rsidRPr="00FB7165" w:rsidRDefault="00BF0D74" w:rsidP="001609A3">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5.874.049,28</w:t>
            </w:r>
          </w:p>
        </w:tc>
        <w:tc>
          <w:tcPr>
            <w:tcW w:w="467" w:type="pct"/>
            <w:shd w:val="clear" w:color="auto" w:fill="auto"/>
            <w:noWrap/>
            <w:vAlign w:val="bottom"/>
            <w:hideMark/>
          </w:tcPr>
          <w:p w:rsidR="00BF0D74" w:rsidRPr="00FB7165" w:rsidRDefault="00BF0D74" w:rsidP="001609A3">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650.000,00</w:t>
            </w:r>
          </w:p>
        </w:tc>
        <w:tc>
          <w:tcPr>
            <w:tcW w:w="629" w:type="pct"/>
            <w:shd w:val="clear" w:color="auto" w:fill="auto"/>
            <w:noWrap/>
            <w:vAlign w:val="bottom"/>
            <w:hideMark/>
          </w:tcPr>
          <w:p w:rsidR="00BF0D74" w:rsidRPr="00FB7165" w:rsidRDefault="00BF0D74" w:rsidP="001609A3">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6.524.049,28</w:t>
            </w:r>
          </w:p>
        </w:tc>
        <w:tc>
          <w:tcPr>
            <w:tcW w:w="557" w:type="pct"/>
            <w:shd w:val="clear" w:color="auto" w:fill="auto"/>
            <w:noWrap/>
            <w:vAlign w:val="bottom"/>
            <w:hideMark/>
          </w:tcPr>
          <w:p w:rsidR="00BF0D74" w:rsidRPr="00FB7165" w:rsidRDefault="00BF0D74" w:rsidP="001609A3">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5.407.523,59</w:t>
            </w:r>
          </w:p>
        </w:tc>
        <w:tc>
          <w:tcPr>
            <w:tcW w:w="776" w:type="pct"/>
            <w:shd w:val="clear" w:color="auto" w:fill="auto"/>
            <w:noWrap/>
            <w:vAlign w:val="bottom"/>
            <w:hideMark/>
          </w:tcPr>
          <w:p w:rsidR="00BF0D74" w:rsidRPr="00FB7165" w:rsidRDefault="00BF0D74" w:rsidP="001609A3">
            <w:pPr>
              <w:spacing w:after="0" w:line="240" w:lineRule="auto"/>
              <w:jc w:val="center"/>
              <w:rPr>
                <w:rFonts w:eastAsia="Times New Roman" w:cs="Calibri"/>
                <w:b/>
                <w:bCs/>
                <w:sz w:val="14"/>
                <w:szCs w:val="14"/>
                <w:lang w:eastAsia="it-IT"/>
              </w:rPr>
            </w:pPr>
            <w:r w:rsidRPr="00FB7165">
              <w:rPr>
                <w:rFonts w:eastAsia="Times New Roman" w:cs="Calibri"/>
                <w:b/>
                <w:bCs/>
                <w:sz w:val="14"/>
                <w:szCs w:val="14"/>
                <w:lang w:eastAsia="it-IT"/>
              </w:rPr>
              <w:t>6.149.822,97</w:t>
            </w:r>
          </w:p>
        </w:tc>
      </w:tr>
    </w:tbl>
    <w:p w:rsidR="00BF0D74" w:rsidRDefault="00BF0D74" w:rsidP="00BF0D74">
      <w:pPr>
        <w:pStyle w:val="Corpotesto"/>
        <w:ind w:firstLine="0"/>
        <w:rPr>
          <w:lang w:val="it-IT"/>
        </w:rPr>
      </w:pPr>
    </w:p>
    <w:p w:rsidR="00BF0D74" w:rsidRDefault="00BF0D74" w:rsidP="00DE4561">
      <w:pPr>
        <w:spacing w:after="0" w:line="360" w:lineRule="auto"/>
        <w:ind w:firstLine="709"/>
        <w:jc w:val="both"/>
      </w:pPr>
    </w:p>
    <w:p w:rsidR="00BF0D74" w:rsidRPr="00BD3D69" w:rsidRDefault="00BF0D74" w:rsidP="00DE4561">
      <w:pPr>
        <w:spacing w:after="0" w:line="360" w:lineRule="auto"/>
        <w:ind w:firstLine="709"/>
        <w:jc w:val="both"/>
      </w:pPr>
    </w:p>
    <w:p w:rsidR="0021097D" w:rsidRDefault="0021097D">
      <w:pPr>
        <w:pStyle w:val="Titolo2"/>
        <w:numPr>
          <w:ilvl w:val="1"/>
          <w:numId w:val="2"/>
        </w:numPr>
        <w:spacing w:before="0" w:line="360" w:lineRule="auto"/>
        <w:ind w:left="567" w:hanging="567"/>
        <w:rPr>
          <w:b/>
          <w:bCs/>
          <w:color w:val="943634"/>
          <w:sz w:val="28"/>
          <w:szCs w:val="28"/>
        </w:rPr>
      </w:pPr>
      <w:bookmarkStart w:id="40" w:name="_Toc132898788"/>
      <w:r w:rsidRPr="0091199D">
        <w:rPr>
          <w:b/>
          <w:bCs/>
          <w:color w:val="943634"/>
          <w:sz w:val="28"/>
          <w:szCs w:val="28"/>
        </w:rPr>
        <w:t>Fondo anticipazione liquidità</w:t>
      </w:r>
      <w:bookmarkEnd w:id="40"/>
    </w:p>
    <w:p w:rsidR="00432EFF" w:rsidRDefault="00432EFF" w:rsidP="00432EFF"/>
    <w:p w:rsidR="00432EFF" w:rsidRDefault="00432EFF" w:rsidP="00432EFF">
      <w:r>
        <w:rPr>
          <w:color w:val="231F20"/>
        </w:rPr>
        <w:t>Fattispecie non presente.</w:t>
      </w:r>
    </w:p>
    <w:p w:rsidR="00432EFF" w:rsidRDefault="00432EFF" w:rsidP="00432EFF"/>
    <w:p w:rsidR="00432EFF" w:rsidRPr="00432EFF" w:rsidRDefault="00432EFF" w:rsidP="00432EFF"/>
    <w:p w:rsidR="0021097D" w:rsidRDefault="0021097D">
      <w:pPr>
        <w:pStyle w:val="Titolo2"/>
        <w:numPr>
          <w:ilvl w:val="1"/>
          <w:numId w:val="2"/>
        </w:numPr>
        <w:spacing w:before="0" w:line="360" w:lineRule="auto"/>
        <w:ind w:left="567" w:hanging="567"/>
        <w:rPr>
          <w:b/>
          <w:bCs/>
          <w:color w:val="943634"/>
          <w:sz w:val="28"/>
          <w:szCs w:val="28"/>
        </w:rPr>
      </w:pPr>
      <w:bookmarkStart w:id="41" w:name="_Toc132898789"/>
      <w:r>
        <w:rPr>
          <w:b/>
          <w:bCs/>
          <w:color w:val="943634"/>
          <w:sz w:val="28"/>
          <w:szCs w:val="28"/>
        </w:rPr>
        <w:t xml:space="preserve">Evoluzione delle quote accantonate e vincolate </w:t>
      </w:r>
      <w:r w:rsidRPr="00232724">
        <w:rPr>
          <w:b/>
          <w:bCs/>
          <w:color w:val="943634"/>
          <w:sz w:val="20"/>
          <w:szCs w:val="20"/>
        </w:rPr>
        <w:t xml:space="preserve">(art.11, comma 6, lett. d) </w:t>
      </w:r>
      <w:r>
        <w:rPr>
          <w:b/>
          <w:bCs/>
          <w:color w:val="943634"/>
          <w:sz w:val="20"/>
          <w:szCs w:val="20"/>
        </w:rPr>
        <w:t>D</w:t>
      </w:r>
      <w:r w:rsidRPr="00232724">
        <w:rPr>
          <w:b/>
          <w:bCs/>
          <w:color w:val="943634"/>
          <w:sz w:val="20"/>
          <w:szCs w:val="20"/>
        </w:rPr>
        <w:t>.lgs</w:t>
      </w:r>
      <w:r>
        <w:rPr>
          <w:b/>
          <w:bCs/>
          <w:color w:val="943634"/>
          <w:sz w:val="20"/>
          <w:szCs w:val="20"/>
        </w:rPr>
        <w:t>.</w:t>
      </w:r>
      <w:r w:rsidRPr="00232724">
        <w:rPr>
          <w:b/>
          <w:bCs/>
          <w:color w:val="943634"/>
          <w:sz w:val="20"/>
          <w:szCs w:val="20"/>
        </w:rPr>
        <w:t xml:space="preserve"> 118/2011).</w:t>
      </w:r>
      <w:bookmarkEnd w:id="41"/>
    </w:p>
    <w:p w:rsidR="0021097D" w:rsidRPr="002238C2" w:rsidRDefault="0021097D" w:rsidP="00232724">
      <w:pPr>
        <w:pStyle w:val="Corpotesto"/>
        <w:spacing w:before="188"/>
        <w:rPr>
          <w:color w:val="231F20"/>
          <w:lang w:val="it-IT"/>
        </w:rPr>
      </w:pPr>
      <w:r w:rsidRPr="002238C2">
        <w:rPr>
          <w:color w:val="231F20"/>
          <w:lang w:val="it-IT"/>
        </w:rPr>
        <w:t>Per</w:t>
      </w:r>
      <w:r w:rsidRPr="002238C2">
        <w:rPr>
          <w:color w:val="231F20"/>
          <w:spacing w:val="-12"/>
          <w:lang w:val="it-IT"/>
        </w:rPr>
        <w:t xml:space="preserve"> </w:t>
      </w:r>
      <w:r w:rsidRPr="002238C2">
        <w:rPr>
          <w:color w:val="231F20"/>
          <w:lang w:val="it-IT"/>
        </w:rPr>
        <w:t>quanto</w:t>
      </w:r>
      <w:r w:rsidRPr="002238C2">
        <w:rPr>
          <w:color w:val="231F20"/>
          <w:spacing w:val="-12"/>
          <w:lang w:val="it-IT"/>
        </w:rPr>
        <w:t xml:space="preserve"> </w:t>
      </w:r>
      <w:r w:rsidRPr="002238C2">
        <w:rPr>
          <w:color w:val="231F20"/>
          <w:lang w:val="it-IT"/>
        </w:rPr>
        <w:t>riguarda</w:t>
      </w:r>
      <w:r w:rsidRPr="002238C2">
        <w:rPr>
          <w:color w:val="231F20"/>
          <w:spacing w:val="-11"/>
          <w:lang w:val="it-IT"/>
        </w:rPr>
        <w:t xml:space="preserve"> l’evoluzione del</w:t>
      </w:r>
      <w:r w:rsidRPr="002238C2">
        <w:rPr>
          <w:color w:val="231F20"/>
          <w:lang w:val="it-IT"/>
        </w:rPr>
        <w:t>la</w:t>
      </w:r>
      <w:r w:rsidRPr="002238C2">
        <w:rPr>
          <w:color w:val="231F20"/>
          <w:spacing w:val="-11"/>
          <w:lang w:val="it-IT"/>
        </w:rPr>
        <w:t xml:space="preserve"> </w:t>
      </w:r>
      <w:r w:rsidRPr="002238C2">
        <w:rPr>
          <w:color w:val="231F20"/>
          <w:lang w:val="it-IT"/>
        </w:rPr>
        <w:t>parte</w:t>
      </w:r>
      <w:r w:rsidRPr="002238C2">
        <w:rPr>
          <w:color w:val="231F20"/>
          <w:spacing w:val="-12"/>
          <w:lang w:val="it-IT"/>
        </w:rPr>
        <w:t xml:space="preserve"> </w:t>
      </w:r>
      <w:r w:rsidRPr="002238C2">
        <w:rPr>
          <w:color w:val="231F20"/>
          <w:lang w:val="it-IT"/>
        </w:rPr>
        <w:t>accantonata,</w:t>
      </w:r>
      <w:r w:rsidRPr="002238C2">
        <w:rPr>
          <w:color w:val="231F20"/>
          <w:spacing w:val="-12"/>
          <w:lang w:val="it-IT"/>
        </w:rPr>
        <w:t xml:space="preserve"> </w:t>
      </w:r>
      <w:r w:rsidRPr="002238C2">
        <w:rPr>
          <w:color w:val="231F20"/>
          <w:lang w:val="it-IT"/>
        </w:rPr>
        <w:t>le</w:t>
      </w:r>
      <w:r w:rsidRPr="002238C2">
        <w:rPr>
          <w:color w:val="231F20"/>
          <w:spacing w:val="-11"/>
          <w:lang w:val="it-IT"/>
        </w:rPr>
        <w:t xml:space="preserve"> </w:t>
      </w:r>
      <w:r w:rsidRPr="002238C2">
        <w:rPr>
          <w:color w:val="231F20"/>
          <w:lang w:val="it-IT"/>
        </w:rPr>
        <w:t>principali</w:t>
      </w:r>
      <w:r w:rsidRPr="002238C2">
        <w:rPr>
          <w:color w:val="231F20"/>
          <w:spacing w:val="-12"/>
          <w:lang w:val="it-IT"/>
        </w:rPr>
        <w:t xml:space="preserve"> </w:t>
      </w:r>
      <w:r w:rsidRPr="002238C2">
        <w:rPr>
          <w:color w:val="231F20"/>
          <w:lang w:val="it-IT"/>
        </w:rPr>
        <w:t>poste</w:t>
      </w:r>
      <w:r w:rsidRPr="002238C2">
        <w:rPr>
          <w:color w:val="231F20"/>
          <w:spacing w:val="-11"/>
          <w:lang w:val="it-IT"/>
        </w:rPr>
        <w:t xml:space="preserve"> </w:t>
      </w:r>
      <w:r w:rsidRPr="002238C2">
        <w:rPr>
          <w:color w:val="231F20"/>
          <w:lang w:val="it-IT"/>
        </w:rPr>
        <w:t>risultano</w:t>
      </w:r>
      <w:r w:rsidRPr="002238C2">
        <w:rPr>
          <w:color w:val="231F20"/>
          <w:spacing w:val="-11"/>
          <w:lang w:val="it-IT"/>
        </w:rPr>
        <w:t xml:space="preserve"> </w:t>
      </w:r>
      <w:r w:rsidRPr="002238C2">
        <w:rPr>
          <w:color w:val="231F20"/>
          <w:lang w:val="it-IT"/>
        </w:rPr>
        <w:t>così</w:t>
      </w:r>
      <w:r w:rsidRPr="002238C2">
        <w:rPr>
          <w:color w:val="231F20"/>
          <w:spacing w:val="-10"/>
          <w:lang w:val="it-IT"/>
        </w:rPr>
        <w:t xml:space="preserve"> </w:t>
      </w:r>
      <w:r w:rsidRPr="002238C2">
        <w:rPr>
          <w:color w:val="231F20"/>
          <w:lang w:val="it-IT"/>
        </w:rPr>
        <w:t>composte:</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14"/>
        <w:gridCol w:w="1559"/>
        <w:gridCol w:w="1560"/>
        <w:gridCol w:w="1559"/>
        <w:gridCol w:w="1417"/>
      </w:tblGrid>
      <w:tr w:rsidR="0021097D" w:rsidRPr="00B16BF1" w:rsidTr="00233D39">
        <w:trPr>
          <w:trHeight w:val="293"/>
        </w:trPr>
        <w:tc>
          <w:tcPr>
            <w:tcW w:w="3614" w:type="dxa"/>
            <w:shd w:val="clear" w:color="auto" w:fill="FBD4B4"/>
            <w:noWrap/>
            <w:vAlign w:val="center"/>
            <w:hideMark/>
          </w:tcPr>
          <w:p w:rsidR="0021097D" w:rsidRPr="009478F7" w:rsidRDefault="0021097D" w:rsidP="00233D39">
            <w:pPr>
              <w:spacing w:after="0" w:line="240" w:lineRule="auto"/>
              <w:jc w:val="center"/>
              <w:rPr>
                <w:rFonts w:eastAsia="Times New Roman" w:cs="Calibri"/>
                <w:b/>
                <w:bCs/>
                <w:color w:val="000000"/>
                <w:lang w:eastAsia="it-IT"/>
              </w:rPr>
            </w:pPr>
            <w:r w:rsidRPr="009478F7">
              <w:rPr>
                <w:rFonts w:eastAsia="Times New Roman" w:cs="Calibri"/>
                <w:b/>
                <w:bCs/>
                <w:color w:val="000000"/>
                <w:lang w:eastAsia="it-IT"/>
              </w:rPr>
              <w:t xml:space="preserve">Evoluzione </w:t>
            </w:r>
            <w:r>
              <w:rPr>
                <w:rFonts w:eastAsia="Times New Roman" w:cs="Calibri"/>
                <w:b/>
                <w:bCs/>
                <w:color w:val="000000"/>
                <w:lang w:eastAsia="it-IT"/>
              </w:rPr>
              <w:t>Parte Accantonata</w:t>
            </w:r>
          </w:p>
        </w:tc>
        <w:tc>
          <w:tcPr>
            <w:tcW w:w="1559" w:type="dxa"/>
            <w:shd w:val="clear" w:color="auto" w:fill="FBD4B4"/>
            <w:noWrap/>
            <w:vAlign w:val="center"/>
            <w:hideMark/>
          </w:tcPr>
          <w:p w:rsidR="0021097D" w:rsidRPr="00E4321D" w:rsidRDefault="0021097D" w:rsidP="00233D39">
            <w:pPr>
              <w:spacing w:after="0" w:line="240" w:lineRule="auto"/>
              <w:jc w:val="center"/>
              <w:rPr>
                <w:rFonts w:eastAsia="Times New Roman" w:cs="Calibri"/>
                <w:b/>
                <w:bCs/>
                <w:color w:val="000000"/>
                <w:lang w:eastAsia="it-IT"/>
              </w:rPr>
            </w:pPr>
            <w:r w:rsidRPr="00F315E2">
              <w:rPr>
                <w:rFonts w:eastAsia="Times New Roman" w:cs="Calibri"/>
                <w:b/>
                <w:bCs/>
                <w:noProof/>
                <w:color w:val="000000"/>
                <w:lang w:eastAsia="it-IT"/>
              </w:rPr>
              <w:t>2021</w:t>
            </w:r>
          </w:p>
        </w:tc>
        <w:tc>
          <w:tcPr>
            <w:tcW w:w="1560" w:type="dxa"/>
            <w:shd w:val="clear" w:color="auto" w:fill="FBD4B4"/>
            <w:noWrap/>
            <w:vAlign w:val="center"/>
            <w:hideMark/>
          </w:tcPr>
          <w:p w:rsidR="0021097D" w:rsidRPr="00E4321D" w:rsidRDefault="0021097D" w:rsidP="00233D39">
            <w:pPr>
              <w:spacing w:after="0" w:line="240" w:lineRule="auto"/>
              <w:jc w:val="center"/>
              <w:rPr>
                <w:rFonts w:eastAsia="Times New Roman" w:cs="Calibri"/>
                <w:b/>
                <w:bCs/>
                <w:color w:val="000000"/>
                <w:lang w:eastAsia="it-IT"/>
              </w:rPr>
            </w:pPr>
            <w:r w:rsidRPr="00F315E2">
              <w:rPr>
                <w:rFonts w:eastAsia="Times New Roman" w:cs="Calibri"/>
                <w:b/>
                <w:bCs/>
                <w:noProof/>
                <w:color w:val="000000"/>
                <w:lang w:eastAsia="it-IT"/>
              </w:rPr>
              <w:t>2022</w:t>
            </w:r>
          </w:p>
        </w:tc>
        <w:tc>
          <w:tcPr>
            <w:tcW w:w="1559" w:type="dxa"/>
            <w:shd w:val="clear" w:color="auto" w:fill="FBD4B4"/>
            <w:vAlign w:val="center"/>
          </w:tcPr>
          <w:p w:rsidR="0021097D" w:rsidRPr="00C74C45" w:rsidRDefault="0021097D" w:rsidP="00233D39">
            <w:pPr>
              <w:spacing w:after="0" w:line="240" w:lineRule="auto"/>
              <w:jc w:val="center"/>
              <w:rPr>
                <w:rFonts w:eastAsia="Times New Roman" w:cs="Calibri"/>
                <w:b/>
                <w:bCs/>
                <w:color w:val="000000"/>
                <w:highlight w:val="green"/>
                <w:lang w:eastAsia="it-IT"/>
              </w:rPr>
            </w:pPr>
            <w:r>
              <w:rPr>
                <w:rFonts w:eastAsia="Times New Roman" w:cs="Calibri"/>
                <w:b/>
                <w:bCs/>
                <w:color w:val="000000"/>
                <w:lang w:eastAsia="it-IT"/>
              </w:rPr>
              <w:t>Differenza</w:t>
            </w:r>
          </w:p>
        </w:tc>
        <w:tc>
          <w:tcPr>
            <w:tcW w:w="1417" w:type="dxa"/>
            <w:shd w:val="clear" w:color="auto" w:fill="FBD4B4"/>
            <w:vAlign w:val="center"/>
          </w:tcPr>
          <w:p w:rsidR="0021097D" w:rsidRDefault="0021097D" w:rsidP="00233D39">
            <w:pPr>
              <w:spacing w:after="0" w:line="240" w:lineRule="auto"/>
              <w:jc w:val="center"/>
              <w:rPr>
                <w:rFonts w:eastAsia="Times New Roman" w:cs="Calibri"/>
                <w:b/>
                <w:bCs/>
                <w:color w:val="000000"/>
                <w:lang w:eastAsia="it-IT"/>
              </w:rPr>
            </w:pPr>
            <w:r>
              <w:rPr>
                <w:rFonts w:eastAsia="Times New Roman" w:cs="Calibri"/>
                <w:b/>
                <w:bCs/>
                <w:color w:val="000000"/>
                <w:lang w:eastAsia="it-IT"/>
              </w:rPr>
              <w:t>%</w:t>
            </w:r>
          </w:p>
          <w:p w:rsidR="0021097D" w:rsidRPr="00C74C45" w:rsidRDefault="0021097D" w:rsidP="00233D39">
            <w:pPr>
              <w:spacing w:after="0" w:line="240" w:lineRule="auto"/>
              <w:jc w:val="center"/>
              <w:rPr>
                <w:rFonts w:eastAsia="Times New Roman" w:cs="Calibri"/>
                <w:b/>
                <w:bCs/>
                <w:color w:val="000000"/>
                <w:highlight w:val="green"/>
                <w:lang w:eastAsia="it-IT"/>
              </w:rPr>
            </w:pPr>
            <w:r>
              <w:rPr>
                <w:rFonts w:eastAsia="Times New Roman" w:cs="Calibri"/>
                <w:b/>
                <w:bCs/>
                <w:color w:val="000000"/>
                <w:lang w:eastAsia="it-IT"/>
              </w:rPr>
              <w:t>Scostamento</w:t>
            </w:r>
          </w:p>
        </w:tc>
      </w:tr>
      <w:tr w:rsidR="0021097D" w:rsidRPr="00E61F60" w:rsidTr="003A028A">
        <w:trPr>
          <w:trHeight w:val="293"/>
        </w:trPr>
        <w:tc>
          <w:tcPr>
            <w:tcW w:w="3614" w:type="dxa"/>
            <w:shd w:val="clear" w:color="auto" w:fill="FFFBFB"/>
            <w:noWrap/>
            <w:vAlign w:val="center"/>
            <w:hideMark/>
          </w:tcPr>
          <w:p w:rsidR="0021097D" w:rsidRPr="00E61F60" w:rsidRDefault="0021097D" w:rsidP="003A028A">
            <w:pPr>
              <w:spacing w:after="0" w:line="240" w:lineRule="auto"/>
              <w:rPr>
                <w:rFonts w:eastAsia="Times New Roman" w:cs="Calibri"/>
                <w:color w:val="000000"/>
                <w:lang w:eastAsia="it-IT"/>
              </w:rPr>
            </w:pPr>
            <w:r w:rsidRPr="00432FCE">
              <w:rPr>
                <w:rFonts w:eastAsia="Times New Roman" w:cs="Calibri"/>
                <w:color w:val="000000"/>
                <w:lang w:eastAsia="it-IT"/>
              </w:rPr>
              <w:t>Fondo Anticipazioni Liquidita</w:t>
            </w:r>
          </w:p>
        </w:tc>
        <w:tc>
          <w:tcPr>
            <w:tcW w:w="1559" w:type="dxa"/>
            <w:shd w:val="clear" w:color="auto" w:fill="auto"/>
            <w:noWrap/>
            <w:vAlign w:val="center"/>
          </w:tcPr>
          <w:p w:rsidR="0021097D" w:rsidRPr="00E61F60"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560" w:type="dxa"/>
            <w:shd w:val="clear" w:color="auto" w:fill="auto"/>
            <w:noWrap/>
            <w:vAlign w:val="center"/>
          </w:tcPr>
          <w:p w:rsidR="0021097D" w:rsidRPr="00E61F60"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0,00</w:t>
            </w:r>
          </w:p>
        </w:tc>
        <w:tc>
          <w:tcPr>
            <w:tcW w:w="1559" w:type="dxa"/>
            <w:shd w:val="clear" w:color="auto" w:fill="auto"/>
            <w:vAlign w:val="center"/>
          </w:tcPr>
          <w:p w:rsidR="0021097D" w:rsidRPr="00E61F60" w:rsidRDefault="0021097D" w:rsidP="00233D39">
            <w:pPr>
              <w:spacing w:after="0" w:line="240" w:lineRule="auto"/>
              <w:jc w:val="right"/>
              <w:rPr>
                <w:rFonts w:cs="Calibri"/>
                <w:sz w:val="20"/>
                <w:szCs w:val="20"/>
              </w:rPr>
            </w:pPr>
            <w:r w:rsidRPr="00F315E2">
              <w:rPr>
                <w:rFonts w:cs="Calibri"/>
                <w:noProof/>
                <w:sz w:val="20"/>
                <w:szCs w:val="20"/>
              </w:rPr>
              <w:t>0,00</w:t>
            </w:r>
          </w:p>
        </w:tc>
        <w:tc>
          <w:tcPr>
            <w:tcW w:w="1417" w:type="dxa"/>
            <w:vAlign w:val="center"/>
          </w:tcPr>
          <w:p w:rsidR="0021097D" w:rsidRPr="00233D39" w:rsidRDefault="0021097D" w:rsidP="00233D39">
            <w:pPr>
              <w:jc w:val="right"/>
              <w:rPr>
                <w:rFonts w:cs="Calibri"/>
                <w:sz w:val="20"/>
                <w:szCs w:val="20"/>
              </w:rPr>
            </w:pPr>
            <w:r w:rsidRPr="00F315E2">
              <w:rPr>
                <w:rFonts w:cs="Calibri"/>
                <w:noProof/>
                <w:sz w:val="20"/>
                <w:szCs w:val="20"/>
              </w:rPr>
              <w:t>0,00</w:t>
            </w:r>
          </w:p>
        </w:tc>
      </w:tr>
      <w:tr w:rsidR="0021097D" w:rsidRPr="00B16BF1" w:rsidTr="003A028A">
        <w:trPr>
          <w:trHeight w:val="293"/>
        </w:trPr>
        <w:tc>
          <w:tcPr>
            <w:tcW w:w="3614" w:type="dxa"/>
            <w:shd w:val="clear" w:color="auto" w:fill="FFFBFB"/>
            <w:noWrap/>
            <w:vAlign w:val="center"/>
            <w:hideMark/>
          </w:tcPr>
          <w:p w:rsidR="0021097D" w:rsidRPr="009478F7" w:rsidRDefault="0021097D" w:rsidP="003A028A">
            <w:pPr>
              <w:spacing w:after="0" w:line="240" w:lineRule="auto"/>
              <w:rPr>
                <w:rFonts w:eastAsia="Times New Roman" w:cs="Calibri"/>
                <w:color w:val="000000"/>
                <w:lang w:eastAsia="it-IT"/>
              </w:rPr>
            </w:pPr>
            <w:r w:rsidRPr="00D034D6">
              <w:t>Fondo Perdite Societ</w:t>
            </w:r>
            <w:r>
              <w:t>à</w:t>
            </w:r>
            <w:r w:rsidRPr="00D034D6">
              <w:t xml:space="preserve"> Partecipate</w:t>
            </w:r>
          </w:p>
        </w:tc>
        <w:tc>
          <w:tcPr>
            <w:tcW w:w="1559" w:type="dxa"/>
            <w:shd w:val="clear" w:color="auto" w:fill="auto"/>
            <w:noWrap/>
            <w:vAlign w:val="center"/>
          </w:tcPr>
          <w:p w:rsidR="0021097D" w:rsidRPr="00DF69C6"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133.345,61</w:t>
            </w:r>
          </w:p>
        </w:tc>
        <w:tc>
          <w:tcPr>
            <w:tcW w:w="1560" w:type="dxa"/>
            <w:shd w:val="clear" w:color="auto" w:fill="auto"/>
            <w:noWrap/>
            <w:vAlign w:val="center"/>
          </w:tcPr>
          <w:p w:rsidR="0021097D" w:rsidRPr="00DF69C6"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135.345,61</w:t>
            </w:r>
          </w:p>
        </w:tc>
        <w:tc>
          <w:tcPr>
            <w:tcW w:w="1559" w:type="dxa"/>
            <w:shd w:val="clear" w:color="auto" w:fill="auto"/>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2.000,00</w:t>
            </w:r>
          </w:p>
        </w:tc>
        <w:tc>
          <w:tcPr>
            <w:tcW w:w="1417" w:type="dxa"/>
            <w:vAlign w:val="center"/>
          </w:tcPr>
          <w:p w:rsidR="0021097D" w:rsidRPr="00233D39" w:rsidRDefault="0021097D" w:rsidP="00233D39">
            <w:pPr>
              <w:jc w:val="right"/>
              <w:rPr>
                <w:rFonts w:cs="Calibri"/>
                <w:sz w:val="20"/>
                <w:szCs w:val="20"/>
              </w:rPr>
            </w:pPr>
            <w:r w:rsidRPr="00F315E2">
              <w:rPr>
                <w:rFonts w:cs="Calibri"/>
                <w:noProof/>
                <w:sz w:val="20"/>
                <w:szCs w:val="20"/>
              </w:rPr>
              <w:t>1,50</w:t>
            </w:r>
          </w:p>
        </w:tc>
      </w:tr>
      <w:tr w:rsidR="0021097D" w:rsidRPr="00B16BF1" w:rsidTr="003A028A">
        <w:trPr>
          <w:trHeight w:val="293"/>
        </w:trPr>
        <w:tc>
          <w:tcPr>
            <w:tcW w:w="3614" w:type="dxa"/>
            <w:shd w:val="clear" w:color="auto" w:fill="FFFBFB"/>
            <w:noWrap/>
            <w:vAlign w:val="center"/>
            <w:hideMark/>
          </w:tcPr>
          <w:p w:rsidR="0021097D" w:rsidRPr="009478F7" w:rsidRDefault="0021097D" w:rsidP="003A028A">
            <w:pPr>
              <w:spacing w:after="0" w:line="240" w:lineRule="auto"/>
              <w:rPr>
                <w:rFonts w:eastAsia="Times New Roman" w:cs="Calibri"/>
                <w:color w:val="000000"/>
                <w:lang w:eastAsia="it-IT"/>
              </w:rPr>
            </w:pPr>
            <w:r w:rsidRPr="00D034D6">
              <w:lastRenderedPageBreak/>
              <w:t>Fondo Contenzioso</w:t>
            </w:r>
          </w:p>
        </w:tc>
        <w:tc>
          <w:tcPr>
            <w:tcW w:w="1559" w:type="dxa"/>
            <w:shd w:val="clear" w:color="auto" w:fill="auto"/>
            <w:noWrap/>
            <w:vAlign w:val="center"/>
          </w:tcPr>
          <w:p w:rsidR="0021097D" w:rsidRPr="00DF69C6"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241.653,48</w:t>
            </w:r>
          </w:p>
        </w:tc>
        <w:tc>
          <w:tcPr>
            <w:tcW w:w="1560" w:type="dxa"/>
            <w:shd w:val="clear" w:color="auto" w:fill="auto"/>
            <w:noWrap/>
            <w:vAlign w:val="center"/>
          </w:tcPr>
          <w:p w:rsidR="0021097D" w:rsidRPr="00DF69C6"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297.576,39</w:t>
            </w:r>
          </w:p>
        </w:tc>
        <w:tc>
          <w:tcPr>
            <w:tcW w:w="1559" w:type="dxa"/>
            <w:shd w:val="clear" w:color="auto" w:fill="auto"/>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55.922,91</w:t>
            </w:r>
          </w:p>
        </w:tc>
        <w:tc>
          <w:tcPr>
            <w:tcW w:w="1417" w:type="dxa"/>
            <w:vAlign w:val="center"/>
          </w:tcPr>
          <w:p w:rsidR="0021097D" w:rsidRPr="00233D39" w:rsidRDefault="0021097D" w:rsidP="00233D39">
            <w:pPr>
              <w:jc w:val="right"/>
              <w:rPr>
                <w:rFonts w:cs="Calibri"/>
                <w:sz w:val="20"/>
                <w:szCs w:val="20"/>
              </w:rPr>
            </w:pPr>
            <w:r w:rsidRPr="00F315E2">
              <w:rPr>
                <w:rFonts w:cs="Calibri"/>
                <w:noProof/>
                <w:sz w:val="20"/>
                <w:szCs w:val="20"/>
              </w:rPr>
              <w:t>23,14</w:t>
            </w:r>
          </w:p>
        </w:tc>
      </w:tr>
      <w:tr w:rsidR="0021097D" w:rsidRPr="00B16BF1" w:rsidTr="003A028A">
        <w:trPr>
          <w:trHeight w:val="293"/>
        </w:trPr>
        <w:tc>
          <w:tcPr>
            <w:tcW w:w="3614" w:type="dxa"/>
            <w:shd w:val="clear" w:color="auto" w:fill="FFFBFB"/>
            <w:noWrap/>
            <w:vAlign w:val="center"/>
          </w:tcPr>
          <w:p w:rsidR="0021097D" w:rsidRPr="009478F7" w:rsidRDefault="0021097D" w:rsidP="003A028A">
            <w:pPr>
              <w:spacing w:after="0" w:line="240" w:lineRule="auto"/>
              <w:rPr>
                <w:rFonts w:eastAsia="Times New Roman" w:cs="Calibri"/>
                <w:color w:val="000000"/>
                <w:lang w:eastAsia="it-IT"/>
              </w:rPr>
            </w:pPr>
            <w:r w:rsidRPr="00D034D6">
              <w:t>Fondo Crediti Di Dubbia Esigibilit</w:t>
            </w:r>
            <w:r>
              <w:t>à</w:t>
            </w:r>
          </w:p>
        </w:tc>
        <w:tc>
          <w:tcPr>
            <w:tcW w:w="1559" w:type="dxa"/>
            <w:shd w:val="clear" w:color="auto" w:fill="auto"/>
            <w:noWrap/>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5.874.049,28</w:t>
            </w:r>
          </w:p>
        </w:tc>
        <w:tc>
          <w:tcPr>
            <w:tcW w:w="1560" w:type="dxa"/>
            <w:shd w:val="clear" w:color="auto" w:fill="auto"/>
            <w:noWrap/>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6.149.822,97</w:t>
            </w:r>
          </w:p>
        </w:tc>
        <w:tc>
          <w:tcPr>
            <w:tcW w:w="1559" w:type="dxa"/>
            <w:shd w:val="clear" w:color="auto" w:fill="auto"/>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275.773,69</w:t>
            </w:r>
          </w:p>
        </w:tc>
        <w:tc>
          <w:tcPr>
            <w:tcW w:w="1417" w:type="dxa"/>
            <w:vAlign w:val="center"/>
          </w:tcPr>
          <w:p w:rsidR="0021097D" w:rsidRPr="00233D39" w:rsidRDefault="0021097D" w:rsidP="00233D39">
            <w:pPr>
              <w:jc w:val="right"/>
              <w:rPr>
                <w:rFonts w:cs="Calibri"/>
                <w:sz w:val="20"/>
                <w:szCs w:val="20"/>
              </w:rPr>
            </w:pPr>
            <w:r w:rsidRPr="00F315E2">
              <w:rPr>
                <w:rFonts w:cs="Calibri"/>
                <w:noProof/>
                <w:sz w:val="20"/>
                <w:szCs w:val="20"/>
              </w:rPr>
              <w:t>4,69</w:t>
            </w:r>
          </w:p>
        </w:tc>
      </w:tr>
      <w:tr w:rsidR="0021097D" w:rsidRPr="00B16BF1" w:rsidTr="003A028A">
        <w:trPr>
          <w:trHeight w:val="293"/>
        </w:trPr>
        <w:tc>
          <w:tcPr>
            <w:tcW w:w="3614" w:type="dxa"/>
            <w:shd w:val="clear" w:color="auto" w:fill="FFFBFB"/>
            <w:noWrap/>
            <w:vAlign w:val="center"/>
          </w:tcPr>
          <w:p w:rsidR="0021097D" w:rsidRPr="009478F7" w:rsidRDefault="0021097D" w:rsidP="003A028A">
            <w:pPr>
              <w:spacing w:after="0" w:line="240" w:lineRule="auto"/>
              <w:rPr>
                <w:rFonts w:eastAsia="Times New Roman" w:cs="Calibri"/>
                <w:color w:val="000000"/>
                <w:lang w:eastAsia="it-IT"/>
              </w:rPr>
            </w:pPr>
            <w:r w:rsidRPr="00D034D6">
              <w:t>Accantonamento Residui Perenti (Solo Per Le Regioni)</w:t>
            </w:r>
          </w:p>
        </w:tc>
        <w:tc>
          <w:tcPr>
            <w:tcW w:w="1559" w:type="dxa"/>
            <w:shd w:val="clear" w:color="auto" w:fill="auto"/>
            <w:noWrap/>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0,00</w:t>
            </w:r>
          </w:p>
        </w:tc>
        <w:tc>
          <w:tcPr>
            <w:tcW w:w="1560" w:type="dxa"/>
            <w:shd w:val="clear" w:color="auto" w:fill="auto"/>
            <w:noWrap/>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0,00</w:t>
            </w:r>
          </w:p>
        </w:tc>
        <w:tc>
          <w:tcPr>
            <w:tcW w:w="1559" w:type="dxa"/>
            <w:shd w:val="clear" w:color="auto" w:fill="auto"/>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0,00</w:t>
            </w:r>
          </w:p>
        </w:tc>
        <w:tc>
          <w:tcPr>
            <w:tcW w:w="1417" w:type="dxa"/>
            <w:vAlign w:val="center"/>
          </w:tcPr>
          <w:p w:rsidR="0021097D" w:rsidRPr="00233D39" w:rsidRDefault="0021097D" w:rsidP="00233D39">
            <w:pPr>
              <w:jc w:val="right"/>
              <w:rPr>
                <w:rFonts w:cs="Calibri"/>
                <w:sz w:val="20"/>
                <w:szCs w:val="20"/>
              </w:rPr>
            </w:pPr>
            <w:r w:rsidRPr="00F315E2">
              <w:rPr>
                <w:rFonts w:cs="Calibri"/>
                <w:noProof/>
                <w:sz w:val="20"/>
                <w:szCs w:val="20"/>
              </w:rPr>
              <w:t>0,00</w:t>
            </w:r>
          </w:p>
        </w:tc>
      </w:tr>
      <w:tr w:rsidR="0021097D" w:rsidRPr="00B16BF1" w:rsidTr="003A028A">
        <w:trPr>
          <w:trHeight w:val="293"/>
        </w:trPr>
        <w:tc>
          <w:tcPr>
            <w:tcW w:w="3614" w:type="dxa"/>
            <w:shd w:val="clear" w:color="auto" w:fill="FFFBFB"/>
            <w:noWrap/>
            <w:vAlign w:val="center"/>
          </w:tcPr>
          <w:p w:rsidR="0021097D" w:rsidRPr="00D034D6" w:rsidRDefault="0021097D" w:rsidP="003A028A">
            <w:pPr>
              <w:spacing w:after="0" w:line="240" w:lineRule="auto"/>
            </w:pPr>
            <w:r w:rsidRPr="00432FCE">
              <w:t>Fondo Garanzia Debiti Commerciali</w:t>
            </w:r>
          </w:p>
        </w:tc>
        <w:tc>
          <w:tcPr>
            <w:tcW w:w="1559" w:type="dxa"/>
            <w:shd w:val="clear" w:color="auto" w:fill="auto"/>
            <w:noWrap/>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0,00</w:t>
            </w:r>
          </w:p>
        </w:tc>
        <w:tc>
          <w:tcPr>
            <w:tcW w:w="1560" w:type="dxa"/>
            <w:shd w:val="clear" w:color="auto" w:fill="auto"/>
            <w:noWrap/>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0,00</w:t>
            </w:r>
          </w:p>
        </w:tc>
        <w:tc>
          <w:tcPr>
            <w:tcW w:w="1559" w:type="dxa"/>
            <w:shd w:val="clear" w:color="auto" w:fill="auto"/>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0,00</w:t>
            </w:r>
          </w:p>
        </w:tc>
        <w:tc>
          <w:tcPr>
            <w:tcW w:w="1417" w:type="dxa"/>
            <w:vAlign w:val="center"/>
          </w:tcPr>
          <w:p w:rsidR="0021097D" w:rsidRPr="00233D39" w:rsidRDefault="0021097D" w:rsidP="00233D39">
            <w:pPr>
              <w:jc w:val="right"/>
              <w:rPr>
                <w:rFonts w:cs="Calibri"/>
                <w:sz w:val="20"/>
                <w:szCs w:val="20"/>
              </w:rPr>
            </w:pPr>
            <w:r w:rsidRPr="00F315E2">
              <w:rPr>
                <w:rFonts w:cs="Calibri"/>
                <w:noProof/>
                <w:sz w:val="20"/>
                <w:szCs w:val="20"/>
              </w:rPr>
              <w:t>0,00</w:t>
            </w:r>
          </w:p>
        </w:tc>
      </w:tr>
      <w:tr w:rsidR="0021097D" w:rsidRPr="00B16BF1" w:rsidTr="003A028A">
        <w:trPr>
          <w:trHeight w:val="293"/>
        </w:trPr>
        <w:tc>
          <w:tcPr>
            <w:tcW w:w="3614" w:type="dxa"/>
            <w:shd w:val="clear" w:color="auto" w:fill="FFFBFB"/>
            <w:noWrap/>
            <w:vAlign w:val="center"/>
            <w:hideMark/>
          </w:tcPr>
          <w:p w:rsidR="0021097D" w:rsidRPr="009478F7" w:rsidRDefault="0021097D" w:rsidP="003A028A">
            <w:pPr>
              <w:spacing w:after="0" w:line="240" w:lineRule="auto"/>
              <w:rPr>
                <w:rFonts w:eastAsia="Times New Roman" w:cs="Calibri"/>
                <w:color w:val="000000"/>
                <w:lang w:eastAsia="it-IT"/>
              </w:rPr>
            </w:pPr>
            <w:r w:rsidRPr="00D034D6">
              <w:t>Altri Accantonamenti</w:t>
            </w:r>
          </w:p>
        </w:tc>
        <w:tc>
          <w:tcPr>
            <w:tcW w:w="1559" w:type="dxa"/>
            <w:shd w:val="clear" w:color="auto" w:fill="auto"/>
            <w:noWrap/>
            <w:vAlign w:val="center"/>
          </w:tcPr>
          <w:p w:rsidR="0021097D" w:rsidRPr="00DF69C6"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131.061,00</w:t>
            </w:r>
          </w:p>
        </w:tc>
        <w:tc>
          <w:tcPr>
            <w:tcW w:w="1560" w:type="dxa"/>
            <w:shd w:val="clear" w:color="auto" w:fill="auto"/>
            <w:noWrap/>
            <w:vAlign w:val="center"/>
          </w:tcPr>
          <w:p w:rsidR="0021097D" w:rsidRPr="00DF69C6"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143.371,00</w:t>
            </w:r>
          </w:p>
        </w:tc>
        <w:tc>
          <w:tcPr>
            <w:tcW w:w="1559" w:type="dxa"/>
            <w:shd w:val="clear" w:color="auto" w:fill="auto"/>
            <w:vAlign w:val="center"/>
          </w:tcPr>
          <w:p w:rsidR="0021097D" w:rsidRPr="00DF69C6" w:rsidRDefault="0021097D" w:rsidP="00233D39">
            <w:pPr>
              <w:spacing w:after="0" w:line="240" w:lineRule="auto"/>
              <w:jc w:val="right"/>
              <w:rPr>
                <w:rFonts w:cs="Calibri"/>
                <w:sz w:val="20"/>
                <w:szCs w:val="20"/>
              </w:rPr>
            </w:pPr>
            <w:r w:rsidRPr="00F315E2">
              <w:rPr>
                <w:rFonts w:cs="Calibri"/>
                <w:noProof/>
                <w:sz w:val="20"/>
                <w:szCs w:val="20"/>
              </w:rPr>
              <w:t>12.310,00</w:t>
            </w:r>
          </w:p>
        </w:tc>
        <w:tc>
          <w:tcPr>
            <w:tcW w:w="1417" w:type="dxa"/>
            <w:vAlign w:val="center"/>
          </w:tcPr>
          <w:p w:rsidR="0021097D" w:rsidRPr="00233D39" w:rsidRDefault="0021097D" w:rsidP="00233D39">
            <w:pPr>
              <w:jc w:val="right"/>
              <w:rPr>
                <w:rFonts w:cs="Calibri"/>
                <w:sz w:val="20"/>
                <w:szCs w:val="20"/>
              </w:rPr>
            </w:pPr>
            <w:r w:rsidRPr="00F315E2">
              <w:rPr>
                <w:rFonts w:cs="Calibri"/>
                <w:noProof/>
                <w:sz w:val="20"/>
                <w:szCs w:val="20"/>
              </w:rPr>
              <w:t>9,39</w:t>
            </w:r>
          </w:p>
        </w:tc>
      </w:tr>
      <w:tr w:rsidR="0021097D" w:rsidRPr="00E61F60" w:rsidTr="00233D39">
        <w:trPr>
          <w:trHeight w:val="293"/>
        </w:trPr>
        <w:tc>
          <w:tcPr>
            <w:tcW w:w="3614" w:type="dxa"/>
            <w:shd w:val="clear" w:color="auto" w:fill="F7CAAC"/>
            <w:noWrap/>
            <w:vAlign w:val="center"/>
            <w:hideMark/>
          </w:tcPr>
          <w:p w:rsidR="0021097D" w:rsidRPr="00E61F60" w:rsidRDefault="0021097D" w:rsidP="00E61F60">
            <w:pPr>
              <w:spacing w:after="0" w:line="240" w:lineRule="auto"/>
              <w:jc w:val="right"/>
              <w:rPr>
                <w:rFonts w:eastAsia="Times New Roman" w:cs="Calibri"/>
                <w:b/>
                <w:color w:val="000000"/>
                <w:lang w:eastAsia="it-IT"/>
              </w:rPr>
            </w:pPr>
            <w:r w:rsidRPr="00E61F60">
              <w:rPr>
                <w:rFonts w:eastAsia="Times New Roman" w:cs="Calibri"/>
                <w:b/>
                <w:color w:val="000000"/>
                <w:lang w:eastAsia="it-IT"/>
              </w:rPr>
              <w:t>Totale</w:t>
            </w:r>
          </w:p>
        </w:tc>
        <w:tc>
          <w:tcPr>
            <w:tcW w:w="1559" w:type="dxa"/>
            <w:shd w:val="clear" w:color="auto" w:fill="auto"/>
            <w:noWrap/>
            <w:vAlign w:val="center"/>
            <w:hideMark/>
          </w:tcPr>
          <w:p w:rsidR="0021097D" w:rsidRPr="00E61F60" w:rsidRDefault="0021097D" w:rsidP="00233D39">
            <w:pPr>
              <w:spacing w:after="0" w:line="240" w:lineRule="auto"/>
              <w:jc w:val="right"/>
              <w:rPr>
                <w:rFonts w:eastAsia="Times New Roman" w:cs="Calibri"/>
                <w:b/>
                <w:sz w:val="20"/>
                <w:szCs w:val="20"/>
                <w:lang w:eastAsia="it-IT"/>
              </w:rPr>
            </w:pPr>
            <w:r w:rsidRPr="00F315E2">
              <w:rPr>
                <w:rFonts w:cs="Calibri"/>
                <w:b/>
                <w:noProof/>
                <w:sz w:val="20"/>
                <w:szCs w:val="20"/>
              </w:rPr>
              <w:t>6.380.109,37</w:t>
            </w:r>
          </w:p>
        </w:tc>
        <w:tc>
          <w:tcPr>
            <w:tcW w:w="1560" w:type="dxa"/>
            <w:shd w:val="clear" w:color="auto" w:fill="auto"/>
            <w:noWrap/>
            <w:vAlign w:val="center"/>
            <w:hideMark/>
          </w:tcPr>
          <w:p w:rsidR="0021097D" w:rsidRPr="00E61F60" w:rsidRDefault="0021097D" w:rsidP="00233D39">
            <w:pPr>
              <w:spacing w:after="0" w:line="240" w:lineRule="auto"/>
              <w:jc w:val="right"/>
              <w:rPr>
                <w:rFonts w:eastAsia="Times New Roman" w:cs="Calibri"/>
                <w:b/>
                <w:sz w:val="20"/>
                <w:szCs w:val="20"/>
                <w:lang w:eastAsia="it-IT"/>
              </w:rPr>
            </w:pPr>
            <w:r w:rsidRPr="00F315E2">
              <w:rPr>
                <w:rFonts w:cs="Calibri"/>
                <w:b/>
                <w:noProof/>
                <w:sz w:val="20"/>
                <w:szCs w:val="20"/>
              </w:rPr>
              <w:t>6.726.115,97</w:t>
            </w:r>
          </w:p>
        </w:tc>
        <w:tc>
          <w:tcPr>
            <w:tcW w:w="1559" w:type="dxa"/>
            <w:vAlign w:val="center"/>
          </w:tcPr>
          <w:p w:rsidR="0021097D" w:rsidRPr="00E61F60" w:rsidRDefault="0021097D" w:rsidP="00233D39">
            <w:pPr>
              <w:spacing w:after="0" w:line="240" w:lineRule="auto"/>
              <w:jc w:val="right"/>
              <w:rPr>
                <w:rFonts w:cs="Calibri"/>
                <w:b/>
                <w:sz w:val="20"/>
                <w:szCs w:val="20"/>
              </w:rPr>
            </w:pPr>
            <w:r w:rsidRPr="00F315E2">
              <w:rPr>
                <w:rFonts w:cs="Calibri"/>
                <w:b/>
                <w:noProof/>
                <w:sz w:val="20"/>
                <w:szCs w:val="20"/>
              </w:rPr>
              <w:t>346.006,60</w:t>
            </w:r>
          </w:p>
        </w:tc>
        <w:tc>
          <w:tcPr>
            <w:tcW w:w="1417" w:type="dxa"/>
            <w:vAlign w:val="center"/>
          </w:tcPr>
          <w:p w:rsidR="0021097D" w:rsidRPr="00233D39" w:rsidRDefault="0021097D" w:rsidP="00233D39">
            <w:pPr>
              <w:jc w:val="right"/>
              <w:rPr>
                <w:rFonts w:cs="Calibri"/>
                <w:b/>
                <w:sz w:val="20"/>
                <w:szCs w:val="20"/>
              </w:rPr>
            </w:pPr>
            <w:r w:rsidRPr="00F315E2">
              <w:rPr>
                <w:rFonts w:cs="Calibri"/>
                <w:b/>
                <w:noProof/>
                <w:sz w:val="20"/>
                <w:szCs w:val="20"/>
              </w:rPr>
              <w:t>5,42</w:t>
            </w:r>
          </w:p>
        </w:tc>
      </w:tr>
    </w:tbl>
    <w:p w:rsidR="0021097D" w:rsidRDefault="0021097D" w:rsidP="00232724">
      <w:pPr>
        <w:pStyle w:val="Corpotesto"/>
        <w:spacing w:before="188"/>
      </w:pPr>
    </w:p>
    <w:p w:rsidR="0021097D" w:rsidRPr="002238C2" w:rsidRDefault="0021097D" w:rsidP="00232724">
      <w:pPr>
        <w:pStyle w:val="Corpotesto"/>
        <w:spacing w:before="188"/>
        <w:rPr>
          <w:lang w:val="it-IT"/>
        </w:rPr>
      </w:pPr>
      <w:r w:rsidRPr="002238C2">
        <w:rPr>
          <w:color w:val="231F20"/>
          <w:lang w:val="it-IT"/>
        </w:rPr>
        <w:t>Per</w:t>
      </w:r>
      <w:r w:rsidRPr="002238C2">
        <w:rPr>
          <w:color w:val="231F20"/>
          <w:spacing w:val="-12"/>
          <w:lang w:val="it-IT"/>
        </w:rPr>
        <w:t xml:space="preserve"> </w:t>
      </w:r>
      <w:r w:rsidRPr="002238C2">
        <w:rPr>
          <w:color w:val="231F20"/>
          <w:lang w:val="it-IT"/>
        </w:rPr>
        <w:t>quanto</w:t>
      </w:r>
      <w:r w:rsidRPr="002238C2">
        <w:rPr>
          <w:color w:val="231F20"/>
          <w:spacing w:val="-12"/>
          <w:lang w:val="it-IT"/>
        </w:rPr>
        <w:t xml:space="preserve"> </w:t>
      </w:r>
      <w:r w:rsidRPr="002238C2">
        <w:rPr>
          <w:color w:val="231F20"/>
          <w:lang w:val="it-IT"/>
        </w:rPr>
        <w:t>riguarda</w:t>
      </w:r>
      <w:r w:rsidRPr="002238C2">
        <w:rPr>
          <w:color w:val="231F20"/>
          <w:spacing w:val="-11"/>
          <w:lang w:val="it-IT"/>
        </w:rPr>
        <w:t xml:space="preserve"> l’evoluzione del</w:t>
      </w:r>
      <w:r w:rsidRPr="002238C2">
        <w:rPr>
          <w:color w:val="231F20"/>
          <w:lang w:val="it-IT"/>
        </w:rPr>
        <w:t>la</w:t>
      </w:r>
      <w:r w:rsidRPr="002238C2">
        <w:rPr>
          <w:color w:val="231F20"/>
          <w:spacing w:val="-11"/>
          <w:lang w:val="it-IT"/>
        </w:rPr>
        <w:t xml:space="preserve"> </w:t>
      </w:r>
      <w:r w:rsidRPr="002238C2">
        <w:rPr>
          <w:color w:val="231F20"/>
          <w:lang w:val="it-IT"/>
        </w:rPr>
        <w:t>parte</w:t>
      </w:r>
      <w:r w:rsidRPr="002238C2">
        <w:rPr>
          <w:color w:val="231F20"/>
          <w:spacing w:val="-12"/>
          <w:lang w:val="it-IT"/>
        </w:rPr>
        <w:t xml:space="preserve"> </w:t>
      </w:r>
      <w:r w:rsidRPr="002238C2">
        <w:rPr>
          <w:color w:val="231F20"/>
          <w:lang w:val="it-IT"/>
        </w:rPr>
        <w:t>vincolata,</w:t>
      </w:r>
      <w:r w:rsidRPr="002238C2">
        <w:rPr>
          <w:color w:val="231F20"/>
          <w:spacing w:val="-12"/>
          <w:lang w:val="it-IT"/>
        </w:rPr>
        <w:t xml:space="preserve"> </w:t>
      </w:r>
      <w:r w:rsidRPr="002238C2">
        <w:rPr>
          <w:color w:val="231F20"/>
          <w:lang w:val="it-IT"/>
        </w:rPr>
        <w:t>le</w:t>
      </w:r>
      <w:r w:rsidRPr="002238C2">
        <w:rPr>
          <w:color w:val="231F20"/>
          <w:spacing w:val="-11"/>
          <w:lang w:val="it-IT"/>
        </w:rPr>
        <w:t xml:space="preserve"> </w:t>
      </w:r>
      <w:r w:rsidRPr="002238C2">
        <w:rPr>
          <w:color w:val="231F20"/>
          <w:lang w:val="it-IT"/>
        </w:rPr>
        <w:t>principali</w:t>
      </w:r>
      <w:r w:rsidRPr="002238C2">
        <w:rPr>
          <w:color w:val="231F20"/>
          <w:spacing w:val="-12"/>
          <w:lang w:val="it-IT"/>
        </w:rPr>
        <w:t xml:space="preserve"> </w:t>
      </w:r>
      <w:r w:rsidRPr="002238C2">
        <w:rPr>
          <w:color w:val="231F20"/>
          <w:lang w:val="it-IT"/>
        </w:rPr>
        <w:t>poste</w:t>
      </w:r>
      <w:r w:rsidRPr="002238C2">
        <w:rPr>
          <w:color w:val="231F20"/>
          <w:spacing w:val="-11"/>
          <w:lang w:val="it-IT"/>
        </w:rPr>
        <w:t xml:space="preserve"> </w:t>
      </w:r>
      <w:r w:rsidRPr="002238C2">
        <w:rPr>
          <w:color w:val="231F20"/>
          <w:lang w:val="it-IT"/>
        </w:rPr>
        <w:t>risultano</w:t>
      </w:r>
      <w:r w:rsidRPr="002238C2">
        <w:rPr>
          <w:color w:val="231F20"/>
          <w:spacing w:val="-11"/>
          <w:lang w:val="it-IT"/>
        </w:rPr>
        <w:t xml:space="preserve"> </w:t>
      </w:r>
      <w:r w:rsidRPr="002238C2">
        <w:rPr>
          <w:color w:val="231F20"/>
          <w:lang w:val="it-IT"/>
        </w:rPr>
        <w:t>così</w:t>
      </w:r>
      <w:r w:rsidRPr="002238C2">
        <w:rPr>
          <w:color w:val="231F20"/>
          <w:spacing w:val="-10"/>
          <w:lang w:val="it-IT"/>
        </w:rPr>
        <w:t xml:space="preserve"> </w:t>
      </w:r>
      <w:r w:rsidRPr="002238C2">
        <w:rPr>
          <w:color w:val="231F20"/>
          <w:lang w:val="it-IT"/>
        </w:rPr>
        <w:t>composte:</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14"/>
        <w:gridCol w:w="1559"/>
        <w:gridCol w:w="1560"/>
        <w:gridCol w:w="1559"/>
        <w:gridCol w:w="1417"/>
      </w:tblGrid>
      <w:tr w:rsidR="0021097D" w:rsidRPr="00B16BF1" w:rsidTr="000D69B4">
        <w:trPr>
          <w:trHeight w:val="652"/>
        </w:trPr>
        <w:tc>
          <w:tcPr>
            <w:tcW w:w="3614" w:type="dxa"/>
            <w:shd w:val="clear" w:color="auto" w:fill="FBD4B4"/>
            <w:noWrap/>
            <w:vAlign w:val="center"/>
            <w:hideMark/>
          </w:tcPr>
          <w:p w:rsidR="0021097D" w:rsidRPr="009478F7" w:rsidRDefault="0021097D">
            <w:pPr>
              <w:spacing w:after="0" w:line="240" w:lineRule="auto"/>
              <w:jc w:val="center"/>
              <w:rPr>
                <w:rFonts w:eastAsia="Times New Roman" w:cs="Calibri"/>
                <w:b/>
                <w:bCs/>
                <w:color w:val="000000"/>
                <w:lang w:eastAsia="it-IT"/>
              </w:rPr>
            </w:pPr>
            <w:r w:rsidRPr="009478F7">
              <w:rPr>
                <w:rFonts w:eastAsia="Times New Roman" w:cs="Calibri"/>
                <w:b/>
                <w:bCs/>
                <w:color w:val="000000"/>
                <w:lang w:eastAsia="it-IT"/>
              </w:rPr>
              <w:t xml:space="preserve">Evoluzione </w:t>
            </w:r>
            <w:r>
              <w:rPr>
                <w:rFonts w:eastAsia="Times New Roman" w:cs="Calibri"/>
                <w:b/>
                <w:bCs/>
                <w:color w:val="000000"/>
                <w:lang w:eastAsia="it-IT"/>
              </w:rPr>
              <w:t>Parte Vincolata</w:t>
            </w:r>
          </w:p>
        </w:tc>
        <w:tc>
          <w:tcPr>
            <w:tcW w:w="1559" w:type="dxa"/>
            <w:shd w:val="clear" w:color="auto" w:fill="FBD4B4"/>
            <w:noWrap/>
            <w:vAlign w:val="center"/>
            <w:hideMark/>
          </w:tcPr>
          <w:p w:rsidR="0021097D" w:rsidRPr="00E4321D" w:rsidRDefault="0021097D">
            <w:pPr>
              <w:spacing w:after="0" w:line="240" w:lineRule="auto"/>
              <w:jc w:val="center"/>
              <w:rPr>
                <w:rFonts w:eastAsia="Times New Roman" w:cs="Calibri"/>
                <w:b/>
                <w:bCs/>
                <w:color w:val="000000"/>
                <w:lang w:eastAsia="it-IT"/>
              </w:rPr>
            </w:pPr>
            <w:r w:rsidRPr="00F315E2">
              <w:rPr>
                <w:rFonts w:eastAsia="Times New Roman" w:cs="Calibri"/>
                <w:b/>
                <w:bCs/>
                <w:noProof/>
                <w:color w:val="000000"/>
                <w:lang w:eastAsia="it-IT"/>
              </w:rPr>
              <w:t>2021</w:t>
            </w:r>
          </w:p>
        </w:tc>
        <w:tc>
          <w:tcPr>
            <w:tcW w:w="1560" w:type="dxa"/>
            <w:shd w:val="clear" w:color="auto" w:fill="FBD4B4"/>
            <w:noWrap/>
            <w:vAlign w:val="center"/>
            <w:hideMark/>
          </w:tcPr>
          <w:p w:rsidR="0021097D" w:rsidRPr="00E4321D" w:rsidRDefault="0021097D">
            <w:pPr>
              <w:spacing w:after="0" w:line="240" w:lineRule="auto"/>
              <w:jc w:val="center"/>
              <w:rPr>
                <w:rFonts w:eastAsia="Times New Roman" w:cs="Calibri"/>
                <w:b/>
                <w:bCs/>
                <w:color w:val="000000"/>
                <w:lang w:eastAsia="it-IT"/>
              </w:rPr>
            </w:pPr>
            <w:r w:rsidRPr="00F315E2">
              <w:rPr>
                <w:rFonts w:eastAsia="Times New Roman" w:cs="Calibri"/>
                <w:b/>
                <w:bCs/>
                <w:noProof/>
                <w:color w:val="000000"/>
                <w:lang w:eastAsia="it-IT"/>
              </w:rPr>
              <w:t>2022</w:t>
            </w:r>
          </w:p>
        </w:tc>
        <w:tc>
          <w:tcPr>
            <w:tcW w:w="1559" w:type="dxa"/>
            <w:shd w:val="clear" w:color="auto" w:fill="FBD4B4"/>
            <w:vAlign w:val="center"/>
          </w:tcPr>
          <w:p w:rsidR="0021097D" w:rsidRPr="00C74C45" w:rsidRDefault="0021097D">
            <w:pPr>
              <w:spacing w:after="0" w:line="240" w:lineRule="auto"/>
              <w:jc w:val="center"/>
              <w:rPr>
                <w:rFonts w:eastAsia="Times New Roman" w:cs="Calibri"/>
                <w:b/>
                <w:bCs/>
                <w:color w:val="000000"/>
                <w:highlight w:val="green"/>
                <w:lang w:eastAsia="it-IT"/>
              </w:rPr>
            </w:pPr>
            <w:r>
              <w:rPr>
                <w:rFonts w:eastAsia="Times New Roman" w:cs="Calibri"/>
                <w:b/>
                <w:bCs/>
                <w:color w:val="000000"/>
                <w:lang w:eastAsia="it-IT"/>
              </w:rPr>
              <w:t>Differenza</w:t>
            </w:r>
          </w:p>
        </w:tc>
        <w:tc>
          <w:tcPr>
            <w:tcW w:w="1417" w:type="dxa"/>
            <w:shd w:val="clear" w:color="auto" w:fill="FBD4B4"/>
            <w:vAlign w:val="center"/>
          </w:tcPr>
          <w:p w:rsidR="0021097D" w:rsidRDefault="0021097D">
            <w:pPr>
              <w:spacing w:after="0" w:line="240" w:lineRule="auto"/>
              <w:jc w:val="center"/>
              <w:rPr>
                <w:rFonts w:eastAsia="Times New Roman" w:cs="Calibri"/>
                <w:b/>
                <w:bCs/>
                <w:color w:val="000000"/>
                <w:lang w:eastAsia="it-IT"/>
              </w:rPr>
            </w:pPr>
            <w:r>
              <w:rPr>
                <w:rFonts w:eastAsia="Times New Roman" w:cs="Calibri"/>
                <w:b/>
                <w:bCs/>
                <w:color w:val="000000"/>
                <w:lang w:eastAsia="it-IT"/>
              </w:rPr>
              <w:t xml:space="preserve">% </w:t>
            </w:r>
          </w:p>
          <w:p w:rsidR="0021097D" w:rsidRPr="00C74C45" w:rsidRDefault="0021097D">
            <w:pPr>
              <w:spacing w:after="0" w:line="240" w:lineRule="auto"/>
              <w:jc w:val="center"/>
              <w:rPr>
                <w:rFonts w:eastAsia="Times New Roman" w:cs="Calibri"/>
                <w:b/>
                <w:bCs/>
                <w:color w:val="000000"/>
                <w:highlight w:val="green"/>
                <w:lang w:eastAsia="it-IT"/>
              </w:rPr>
            </w:pPr>
            <w:r>
              <w:rPr>
                <w:rFonts w:eastAsia="Times New Roman" w:cs="Calibri"/>
                <w:b/>
                <w:bCs/>
                <w:color w:val="000000"/>
                <w:lang w:eastAsia="it-IT"/>
              </w:rPr>
              <w:t>Scostamento</w:t>
            </w:r>
          </w:p>
        </w:tc>
      </w:tr>
      <w:tr w:rsidR="0021097D" w:rsidRPr="00E61F60" w:rsidTr="00233D39">
        <w:trPr>
          <w:trHeight w:val="293"/>
        </w:trPr>
        <w:tc>
          <w:tcPr>
            <w:tcW w:w="3614" w:type="dxa"/>
            <w:shd w:val="clear" w:color="auto" w:fill="FFFBFB"/>
            <w:noWrap/>
            <w:vAlign w:val="center"/>
          </w:tcPr>
          <w:p w:rsidR="0021097D" w:rsidRPr="00E61F60" w:rsidRDefault="0021097D" w:rsidP="00233D39">
            <w:pPr>
              <w:spacing w:after="0" w:line="240" w:lineRule="auto"/>
              <w:rPr>
                <w:rFonts w:eastAsia="Times New Roman" w:cs="Calibri"/>
                <w:color w:val="000000"/>
                <w:lang w:eastAsia="it-IT"/>
              </w:rPr>
            </w:pPr>
            <w:r w:rsidRPr="00FE5C95">
              <w:t xml:space="preserve">Vincoli Derivanti Dalla Legge </w:t>
            </w:r>
          </w:p>
        </w:tc>
        <w:tc>
          <w:tcPr>
            <w:tcW w:w="1559" w:type="dxa"/>
            <w:shd w:val="clear" w:color="auto" w:fill="auto"/>
            <w:noWrap/>
            <w:vAlign w:val="center"/>
          </w:tcPr>
          <w:p w:rsidR="0021097D" w:rsidRPr="00524D38"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359.656,39</w:t>
            </w:r>
          </w:p>
        </w:tc>
        <w:tc>
          <w:tcPr>
            <w:tcW w:w="1560" w:type="dxa"/>
            <w:shd w:val="clear" w:color="auto" w:fill="auto"/>
            <w:noWrap/>
            <w:vAlign w:val="center"/>
          </w:tcPr>
          <w:p w:rsidR="0021097D" w:rsidRPr="00524D38"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331.210,60</w:t>
            </w:r>
          </w:p>
        </w:tc>
        <w:tc>
          <w:tcPr>
            <w:tcW w:w="1559" w:type="dxa"/>
            <w:shd w:val="clear" w:color="auto" w:fill="auto"/>
            <w:vAlign w:val="center"/>
          </w:tcPr>
          <w:p w:rsidR="0021097D" w:rsidRPr="00524D38" w:rsidRDefault="0021097D" w:rsidP="00233D39">
            <w:pPr>
              <w:spacing w:after="0" w:line="240" w:lineRule="auto"/>
              <w:jc w:val="right"/>
              <w:rPr>
                <w:rFonts w:cs="Calibri"/>
                <w:sz w:val="20"/>
                <w:szCs w:val="20"/>
              </w:rPr>
            </w:pPr>
            <w:r w:rsidRPr="00F315E2">
              <w:rPr>
                <w:rFonts w:cs="Calibri"/>
                <w:noProof/>
                <w:sz w:val="20"/>
                <w:szCs w:val="20"/>
              </w:rPr>
              <w:t>-28.445,79</w:t>
            </w:r>
          </w:p>
        </w:tc>
        <w:tc>
          <w:tcPr>
            <w:tcW w:w="1417" w:type="dxa"/>
            <w:vAlign w:val="center"/>
          </w:tcPr>
          <w:p w:rsidR="0021097D" w:rsidRPr="00524D38" w:rsidRDefault="0021097D" w:rsidP="00233D39">
            <w:pPr>
              <w:jc w:val="right"/>
              <w:rPr>
                <w:rFonts w:cs="Calibri"/>
                <w:sz w:val="20"/>
                <w:szCs w:val="20"/>
              </w:rPr>
            </w:pPr>
            <w:r w:rsidRPr="00F315E2">
              <w:rPr>
                <w:rFonts w:cs="Calibri"/>
                <w:noProof/>
                <w:sz w:val="20"/>
                <w:szCs w:val="20"/>
              </w:rPr>
              <w:t>-7,91</w:t>
            </w:r>
          </w:p>
        </w:tc>
      </w:tr>
      <w:tr w:rsidR="0021097D" w:rsidRPr="00B16BF1" w:rsidTr="00233D39">
        <w:trPr>
          <w:trHeight w:val="293"/>
        </w:trPr>
        <w:tc>
          <w:tcPr>
            <w:tcW w:w="3614" w:type="dxa"/>
            <w:shd w:val="clear" w:color="auto" w:fill="FFFBFB"/>
            <w:noWrap/>
            <w:vAlign w:val="center"/>
          </w:tcPr>
          <w:p w:rsidR="0021097D" w:rsidRPr="009478F7" w:rsidRDefault="0021097D" w:rsidP="00233D39">
            <w:pPr>
              <w:spacing w:after="0" w:line="240" w:lineRule="auto"/>
              <w:rPr>
                <w:rFonts w:eastAsia="Times New Roman" w:cs="Calibri"/>
                <w:color w:val="000000"/>
                <w:lang w:eastAsia="it-IT"/>
              </w:rPr>
            </w:pPr>
            <w:r w:rsidRPr="00FE5C95">
              <w:t>Vincoli Derivanti Da Trasferimenti</w:t>
            </w:r>
          </w:p>
        </w:tc>
        <w:tc>
          <w:tcPr>
            <w:tcW w:w="1559" w:type="dxa"/>
            <w:shd w:val="clear" w:color="auto" w:fill="auto"/>
            <w:noWrap/>
            <w:vAlign w:val="center"/>
          </w:tcPr>
          <w:p w:rsidR="0021097D" w:rsidRPr="00524D38"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15.785,48</w:t>
            </w:r>
          </w:p>
        </w:tc>
        <w:tc>
          <w:tcPr>
            <w:tcW w:w="1560" w:type="dxa"/>
            <w:shd w:val="clear" w:color="auto" w:fill="auto"/>
            <w:noWrap/>
            <w:vAlign w:val="center"/>
          </w:tcPr>
          <w:p w:rsidR="0021097D" w:rsidRPr="00524D38"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575.808,79</w:t>
            </w:r>
          </w:p>
        </w:tc>
        <w:tc>
          <w:tcPr>
            <w:tcW w:w="1559" w:type="dxa"/>
            <w:shd w:val="clear" w:color="auto" w:fill="auto"/>
            <w:vAlign w:val="center"/>
          </w:tcPr>
          <w:p w:rsidR="0021097D" w:rsidRPr="00524D38" w:rsidRDefault="0021097D" w:rsidP="00233D39">
            <w:pPr>
              <w:spacing w:after="0" w:line="240" w:lineRule="auto"/>
              <w:jc w:val="right"/>
              <w:rPr>
                <w:rFonts w:cs="Calibri"/>
                <w:sz w:val="20"/>
                <w:szCs w:val="20"/>
              </w:rPr>
            </w:pPr>
            <w:r w:rsidRPr="00F315E2">
              <w:rPr>
                <w:rFonts w:cs="Calibri"/>
                <w:noProof/>
                <w:sz w:val="20"/>
                <w:szCs w:val="20"/>
              </w:rPr>
              <w:t>560.023,31</w:t>
            </w:r>
          </w:p>
        </w:tc>
        <w:tc>
          <w:tcPr>
            <w:tcW w:w="1417" w:type="dxa"/>
            <w:vAlign w:val="center"/>
          </w:tcPr>
          <w:p w:rsidR="0021097D" w:rsidRPr="00524D38" w:rsidRDefault="0021097D" w:rsidP="00233D39">
            <w:pPr>
              <w:jc w:val="right"/>
              <w:rPr>
                <w:rFonts w:cs="Calibri"/>
                <w:sz w:val="20"/>
                <w:szCs w:val="20"/>
              </w:rPr>
            </w:pPr>
            <w:r w:rsidRPr="00F315E2">
              <w:rPr>
                <w:rFonts w:cs="Calibri"/>
                <w:noProof/>
                <w:sz w:val="20"/>
                <w:szCs w:val="20"/>
              </w:rPr>
              <w:t>3.547,71</w:t>
            </w:r>
          </w:p>
        </w:tc>
      </w:tr>
      <w:tr w:rsidR="0021097D" w:rsidRPr="00B16BF1" w:rsidTr="00233D39">
        <w:trPr>
          <w:trHeight w:val="293"/>
        </w:trPr>
        <w:tc>
          <w:tcPr>
            <w:tcW w:w="3614" w:type="dxa"/>
            <w:shd w:val="clear" w:color="auto" w:fill="FFFBFB"/>
            <w:noWrap/>
            <w:vAlign w:val="center"/>
          </w:tcPr>
          <w:p w:rsidR="0021097D" w:rsidRPr="009478F7" w:rsidRDefault="0021097D" w:rsidP="00233D39">
            <w:pPr>
              <w:spacing w:after="0" w:line="240" w:lineRule="auto"/>
              <w:rPr>
                <w:rFonts w:eastAsia="Times New Roman" w:cs="Calibri"/>
                <w:color w:val="000000"/>
                <w:lang w:eastAsia="it-IT"/>
              </w:rPr>
            </w:pPr>
            <w:r w:rsidRPr="00FE5C95">
              <w:t xml:space="preserve">Vincoli Derivanti Da Finanziamenti </w:t>
            </w:r>
          </w:p>
        </w:tc>
        <w:tc>
          <w:tcPr>
            <w:tcW w:w="1559" w:type="dxa"/>
            <w:shd w:val="clear" w:color="auto" w:fill="auto"/>
            <w:noWrap/>
            <w:vAlign w:val="center"/>
          </w:tcPr>
          <w:p w:rsidR="0021097D" w:rsidRPr="00524D38"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4.283,14</w:t>
            </w:r>
          </w:p>
        </w:tc>
        <w:tc>
          <w:tcPr>
            <w:tcW w:w="1560" w:type="dxa"/>
            <w:shd w:val="clear" w:color="auto" w:fill="auto"/>
            <w:noWrap/>
            <w:vAlign w:val="center"/>
          </w:tcPr>
          <w:p w:rsidR="0021097D" w:rsidRPr="00524D38" w:rsidRDefault="0021097D" w:rsidP="00233D39">
            <w:pPr>
              <w:spacing w:after="0" w:line="240" w:lineRule="auto"/>
              <w:jc w:val="right"/>
              <w:rPr>
                <w:rFonts w:eastAsia="Times New Roman" w:cs="Calibri"/>
                <w:color w:val="000000"/>
                <w:sz w:val="20"/>
                <w:szCs w:val="20"/>
                <w:lang w:eastAsia="it-IT"/>
              </w:rPr>
            </w:pPr>
            <w:r w:rsidRPr="00F315E2">
              <w:rPr>
                <w:rFonts w:eastAsia="Times New Roman" w:cs="Calibri"/>
                <w:noProof/>
                <w:color w:val="000000"/>
                <w:sz w:val="20"/>
                <w:szCs w:val="20"/>
                <w:lang w:eastAsia="it-IT"/>
              </w:rPr>
              <w:t>4.283,14</w:t>
            </w:r>
          </w:p>
        </w:tc>
        <w:tc>
          <w:tcPr>
            <w:tcW w:w="1559" w:type="dxa"/>
            <w:shd w:val="clear" w:color="auto" w:fill="auto"/>
            <w:vAlign w:val="center"/>
          </w:tcPr>
          <w:p w:rsidR="0021097D" w:rsidRPr="00524D38" w:rsidRDefault="0021097D" w:rsidP="00233D39">
            <w:pPr>
              <w:spacing w:after="0" w:line="240" w:lineRule="auto"/>
              <w:jc w:val="right"/>
              <w:rPr>
                <w:rFonts w:cs="Calibri"/>
                <w:sz w:val="20"/>
                <w:szCs w:val="20"/>
              </w:rPr>
            </w:pPr>
            <w:r w:rsidRPr="00F315E2">
              <w:rPr>
                <w:rFonts w:cs="Calibri"/>
                <w:noProof/>
                <w:sz w:val="20"/>
                <w:szCs w:val="20"/>
              </w:rPr>
              <w:t>0,00</w:t>
            </w:r>
          </w:p>
        </w:tc>
        <w:tc>
          <w:tcPr>
            <w:tcW w:w="1417" w:type="dxa"/>
            <w:vAlign w:val="center"/>
          </w:tcPr>
          <w:p w:rsidR="0021097D" w:rsidRPr="00524D38" w:rsidRDefault="0021097D" w:rsidP="00233D39">
            <w:pPr>
              <w:jc w:val="right"/>
              <w:rPr>
                <w:rFonts w:cs="Calibri"/>
                <w:sz w:val="20"/>
                <w:szCs w:val="20"/>
              </w:rPr>
            </w:pPr>
            <w:r w:rsidRPr="00F315E2">
              <w:rPr>
                <w:rFonts w:cs="Calibri"/>
                <w:noProof/>
                <w:sz w:val="20"/>
                <w:szCs w:val="20"/>
              </w:rPr>
              <w:t>0,00</w:t>
            </w:r>
          </w:p>
        </w:tc>
      </w:tr>
      <w:tr w:rsidR="0021097D" w:rsidRPr="00B16BF1" w:rsidTr="00233D39">
        <w:trPr>
          <w:trHeight w:val="293"/>
        </w:trPr>
        <w:tc>
          <w:tcPr>
            <w:tcW w:w="3614" w:type="dxa"/>
            <w:shd w:val="clear" w:color="auto" w:fill="FFFBFB"/>
            <w:noWrap/>
            <w:vAlign w:val="center"/>
          </w:tcPr>
          <w:p w:rsidR="0021097D" w:rsidRPr="009478F7" w:rsidRDefault="0021097D" w:rsidP="00233D39">
            <w:pPr>
              <w:spacing w:after="0" w:line="240" w:lineRule="auto"/>
              <w:rPr>
                <w:rFonts w:eastAsia="Times New Roman" w:cs="Calibri"/>
                <w:color w:val="000000"/>
                <w:lang w:eastAsia="it-IT"/>
              </w:rPr>
            </w:pPr>
            <w:r w:rsidRPr="00FE5C95">
              <w:t xml:space="preserve">Vincoli Formalmente Attribuiti </w:t>
            </w:r>
            <w:r>
              <w:t>d</w:t>
            </w:r>
            <w:r w:rsidRPr="00FE5C95">
              <w:t>all'ente</w:t>
            </w:r>
          </w:p>
        </w:tc>
        <w:tc>
          <w:tcPr>
            <w:tcW w:w="1559" w:type="dxa"/>
            <w:shd w:val="clear" w:color="auto" w:fill="auto"/>
            <w:noWrap/>
            <w:vAlign w:val="center"/>
          </w:tcPr>
          <w:p w:rsidR="0021097D" w:rsidRPr="00524D38" w:rsidRDefault="0021097D" w:rsidP="00233D39">
            <w:pPr>
              <w:spacing w:after="0" w:line="240" w:lineRule="auto"/>
              <w:jc w:val="right"/>
              <w:rPr>
                <w:rFonts w:cs="Calibri"/>
                <w:sz w:val="20"/>
                <w:szCs w:val="20"/>
              </w:rPr>
            </w:pPr>
            <w:r w:rsidRPr="00F315E2">
              <w:rPr>
                <w:rFonts w:cs="Calibri"/>
                <w:noProof/>
                <w:sz w:val="20"/>
                <w:szCs w:val="20"/>
              </w:rPr>
              <w:t>1.391,05</w:t>
            </w:r>
          </w:p>
        </w:tc>
        <w:tc>
          <w:tcPr>
            <w:tcW w:w="1560" w:type="dxa"/>
            <w:shd w:val="clear" w:color="auto" w:fill="auto"/>
            <w:noWrap/>
            <w:vAlign w:val="center"/>
          </w:tcPr>
          <w:p w:rsidR="0021097D" w:rsidRPr="00524D38" w:rsidRDefault="0021097D" w:rsidP="00233D39">
            <w:pPr>
              <w:spacing w:after="0" w:line="240" w:lineRule="auto"/>
              <w:jc w:val="right"/>
              <w:rPr>
                <w:rFonts w:cs="Calibri"/>
                <w:sz w:val="20"/>
                <w:szCs w:val="20"/>
              </w:rPr>
            </w:pPr>
            <w:r w:rsidRPr="00F315E2">
              <w:rPr>
                <w:rFonts w:cs="Calibri"/>
                <w:noProof/>
                <w:sz w:val="20"/>
                <w:szCs w:val="20"/>
              </w:rPr>
              <w:t>1.391,05</w:t>
            </w:r>
          </w:p>
        </w:tc>
        <w:tc>
          <w:tcPr>
            <w:tcW w:w="1559" w:type="dxa"/>
            <w:shd w:val="clear" w:color="auto" w:fill="auto"/>
            <w:vAlign w:val="center"/>
          </w:tcPr>
          <w:p w:rsidR="0021097D" w:rsidRPr="00524D38" w:rsidRDefault="0021097D" w:rsidP="00233D39">
            <w:pPr>
              <w:spacing w:after="0" w:line="240" w:lineRule="auto"/>
              <w:jc w:val="right"/>
              <w:rPr>
                <w:rFonts w:cs="Calibri"/>
                <w:sz w:val="20"/>
                <w:szCs w:val="20"/>
              </w:rPr>
            </w:pPr>
            <w:r w:rsidRPr="00F315E2">
              <w:rPr>
                <w:rFonts w:cs="Calibri"/>
                <w:noProof/>
                <w:sz w:val="20"/>
                <w:szCs w:val="20"/>
              </w:rPr>
              <w:t>0,00</w:t>
            </w:r>
          </w:p>
        </w:tc>
        <w:tc>
          <w:tcPr>
            <w:tcW w:w="1417" w:type="dxa"/>
            <w:vAlign w:val="center"/>
          </w:tcPr>
          <w:p w:rsidR="0021097D" w:rsidRPr="00524D38" w:rsidRDefault="0021097D" w:rsidP="00233D39">
            <w:pPr>
              <w:jc w:val="right"/>
              <w:rPr>
                <w:rFonts w:cs="Calibri"/>
                <w:sz w:val="20"/>
                <w:szCs w:val="20"/>
              </w:rPr>
            </w:pPr>
            <w:r w:rsidRPr="00F315E2">
              <w:rPr>
                <w:rFonts w:cs="Calibri"/>
                <w:noProof/>
                <w:sz w:val="20"/>
                <w:szCs w:val="20"/>
              </w:rPr>
              <w:t>0,00</w:t>
            </w:r>
          </w:p>
        </w:tc>
      </w:tr>
      <w:tr w:rsidR="0021097D" w:rsidRPr="00B16BF1" w:rsidTr="00233D39">
        <w:trPr>
          <w:trHeight w:val="293"/>
        </w:trPr>
        <w:tc>
          <w:tcPr>
            <w:tcW w:w="3614" w:type="dxa"/>
            <w:shd w:val="clear" w:color="auto" w:fill="FFFBFB"/>
            <w:noWrap/>
            <w:vAlign w:val="center"/>
          </w:tcPr>
          <w:p w:rsidR="0021097D" w:rsidRPr="009478F7" w:rsidRDefault="0021097D" w:rsidP="00233D39">
            <w:pPr>
              <w:spacing w:after="0" w:line="240" w:lineRule="auto"/>
              <w:rPr>
                <w:rFonts w:eastAsia="Times New Roman" w:cs="Calibri"/>
                <w:color w:val="000000"/>
                <w:lang w:eastAsia="it-IT"/>
              </w:rPr>
            </w:pPr>
            <w:r w:rsidRPr="00FE5C95">
              <w:t>Altri Vincoli</w:t>
            </w:r>
          </w:p>
        </w:tc>
        <w:tc>
          <w:tcPr>
            <w:tcW w:w="1559" w:type="dxa"/>
            <w:shd w:val="clear" w:color="auto" w:fill="auto"/>
            <w:noWrap/>
            <w:vAlign w:val="center"/>
          </w:tcPr>
          <w:p w:rsidR="0021097D" w:rsidRPr="00524D38" w:rsidRDefault="0021097D" w:rsidP="00233D39">
            <w:pPr>
              <w:spacing w:after="0" w:line="240" w:lineRule="auto"/>
              <w:jc w:val="right"/>
              <w:rPr>
                <w:rFonts w:cs="Calibri"/>
                <w:sz w:val="20"/>
                <w:szCs w:val="20"/>
              </w:rPr>
            </w:pPr>
            <w:r w:rsidRPr="00F315E2">
              <w:rPr>
                <w:rFonts w:cs="Calibri"/>
                <w:noProof/>
                <w:sz w:val="20"/>
                <w:szCs w:val="20"/>
              </w:rPr>
              <w:t>1.291,00</w:t>
            </w:r>
          </w:p>
        </w:tc>
        <w:tc>
          <w:tcPr>
            <w:tcW w:w="1560" w:type="dxa"/>
            <w:shd w:val="clear" w:color="auto" w:fill="auto"/>
            <w:noWrap/>
            <w:vAlign w:val="center"/>
          </w:tcPr>
          <w:p w:rsidR="0021097D" w:rsidRPr="00524D38" w:rsidRDefault="0021097D" w:rsidP="00233D39">
            <w:pPr>
              <w:spacing w:after="0" w:line="240" w:lineRule="auto"/>
              <w:jc w:val="right"/>
              <w:rPr>
                <w:rFonts w:cs="Calibri"/>
                <w:sz w:val="20"/>
                <w:szCs w:val="20"/>
              </w:rPr>
            </w:pPr>
            <w:r w:rsidRPr="00F315E2">
              <w:rPr>
                <w:rFonts w:cs="Calibri"/>
                <w:noProof/>
                <w:sz w:val="20"/>
                <w:szCs w:val="20"/>
              </w:rPr>
              <w:t>1.291,00</w:t>
            </w:r>
          </w:p>
        </w:tc>
        <w:tc>
          <w:tcPr>
            <w:tcW w:w="1559" w:type="dxa"/>
            <w:shd w:val="clear" w:color="auto" w:fill="auto"/>
            <w:vAlign w:val="center"/>
          </w:tcPr>
          <w:p w:rsidR="0021097D" w:rsidRPr="00524D38" w:rsidRDefault="0021097D" w:rsidP="00233D39">
            <w:pPr>
              <w:spacing w:after="0" w:line="240" w:lineRule="auto"/>
              <w:jc w:val="right"/>
              <w:rPr>
                <w:rFonts w:cs="Calibri"/>
                <w:sz w:val="20"/>
                <w:szCs w:val="20"/>
              </w:rPr>
            </w:pPr>
            <w:r w:rsidRPr="00F315E2">
              <w:rPr>
                <w:rFonts w:cs="Calibri"/>
                <w:noProof/>
                <w:sz w:val="20"/>
                <w:szCs w:val="20"/>
              </w:rPr>
              <w:t>0,00</w:t>
            </w:r>
          </w:p>
        </w:tc>
        <w:tc>
          <w:tcPr>
            <w:tcW w:w="1417" w:type="dxa"/>
            <w:vAlign w:val="center"/>
          </w:tcPr>
          <w:p w:rsidR="0021097D" w:rsidRPr="00524D38" w:rsidRDefault="0021097D" w:rsidP="00233D39">
            <w:pPr>
              <w:jc w:val="right"/>
              <w:rPr>
                <w:rFonts w:cs="Calibri"/>
                <w:sz w:val="20"/>
                <w:szCs w:val="20"/>
              </w:rPr>
            </w:pPr>
            <w:r w:rsidRPr="00F315E2">
              <w:rPr>
                <w:rFonts w:cs="Calibri"/>
                <w:noProof/>
                <w:sz w:val="20"/>
                <w:szCs w:val="20"/>
              </w:rPr>
              <w:t>0,00</w:t>
            </w:r>
          </w:p>
        </w:tc>
      </w:tr>
      <w:tr w:rsidR="0021097D" w:rsidRPr="00E61F60" w:rsidTr="00233D39">
        <w:trPr>
          <w:trHeight w:val="293"/>
        </w:trPr>
        <w:tc>
          <w:tcPr>
            <w:tcW w:w="3614" w:type="dxa"/>
            <w:shd w:val="clear" w:color="auto" w:fill="F7CAAC"/>
            <w:noWrap/>
            <w:vAlign w:val="center"/>
            <w:hideMark/>
          </w:tcPr>
          <w:p w:rsidR="0021097D" w:rsidRPr="00E61F60" w:rsidRDefault="0021097D">
            <w:pPr>
              <w:spacing w:after="0" w:line="240" w:lineRule="auto"/>
              <w:jc w:val="right"/>
              <w:rPr>
                <w:rFonts w:eastAsia="Times New Roman" w:cs="Calibri"/>
                <w:b/>
                <w:color w:val="000000"/>
                <w:lang w:eastAsia="it-IT"/>
              </w:rPr>
            </w:pPr>
            <w:r w:rsidRPr="00E61F60">
              <w:rPr>
                <w:rFonts w:eastAsia="Times New Roman" w:cs="Calibri"/>
                <w:b/>
                <w:color w:val="000000"/>
                <w:lang w:eastAsia="it-IT"/>
              </w:rPr>
              <w:t>Totale</w:t>
            </w:r>
          </w:p>
        </w:tc>
        <w:tc>
          <w:tcPr>
            <w:tcW w:w="1559" w:type="dxa"/>
            <w:shd w:val="clear" w:color="auto" w:fill="auto"/>
            <w:noWrap/>
            <w:vAlign w:val="center"/>
            <w:hideMark/>
          </w:tcPr>
          <w:p w:rsidR="0021097D" w:rsidRPr="00524D38" w:rsidRDefault="0021097D" w:rsidP="00233D39">
            <w:pPr>
              <w:spacing w:after="0" w:line="240" w:lineRule="auto"/>
              <w:jc w:val="right"/>
              <w:rPr>
                <w:rFonts w:eastAsia="Times New Roman" w:cs="Calibri"/>
                <w:b/>
                <w:sz w:val="20"/>
                <w:szCs w:val="20"/>
                <w:lang w:eastAsia="it-IT"/>
              </w:rPr>
            </w:pPr>
            <w:r w:rsidRPr="00F315E2">
              <w:rPr>
                <w:rFonts w:cs="Calibri"/>
                <w:b/>
                <w:noProof/>
                <w:sz w:val="20"/>
                <w:szCs w:val="20"/>
              </w:rPr>
              <w:t>382.407,06</w:t>
            </w:r>
          </w:p>
        </w:tc>
        <w:tc>
          <w:tcPr>
            <w:tcW w:w="1560" w:type="dxa"/>
            <w:shd w:val="clear" w:color="auto" w:fill="auto"/>
            <w:noWrap/>
            <w:vAlign w:val="center"/>
            <w:hideMark/>
          </w:tcPr>
          <w:p w:rsidR="0021097D" w:rsidRPr="00524D38" w:rsidRDefault="0021097D" w:rsidP="00233D39">
            <w:pPr>
              <w:spacing w:after="0" w:line="240" w:lineRule="auto"/>
              <w:jc w:val="right"/>
              <w:rPr>
                <w:rFonts w:eastAsia="Times New Roman" w:cs="Calibri"/>
                <w:b/>
                <w:sz w:val="20"/>
                <w:szCs w:val="20"/>
                <w:lang w:eastAsia="it-IT"/>
              </w:rPr>
            </w:pPr>
            <w:r w:rsidRPr="00F315E2">
              <w:rPr>
                <w:rFonts w:cs="Calibri"/>
                <w:b/>
                <w:noProof/>
                <w:sz w:val="20"/>
                <w:szCs w:val="20"/>
              </w:rPr>
              <w:t>913.984,58</w:t>
            </w:r>
          </w:p>
        </w:tc>
        <w:tc>
          <w:tcPr>
            <w:tcW w:w="1559" w:type="dxa"/>
            <w:vAlign w:val="center"/>
          </w:tcPr>
          <w:p w:rsidR="0021097D" w:rsidRPr="00524D38" w:rsidRDefault="0021097D" w:rsidP="00233D39">
            <w:pPr>
              <w:spacing w:after="0" w:line="240" w:lineRule="auto"/>
              <w:jc w:val="right"/>
              <w:rPr>
                <w:rFonts w:cs="Calibri"/>
                <w:b/>
                <w:sz w:val="20"/>
                <w:szCs w:val="20"/>
              </w:rPr>
            </w:pPr>
            <w:r w:rsidRPr="00F315E2">
              <w:rPr>
                <w:rFonts w:cs="Calibri"/>
                <w:b/>
                <w:noProof/>
                <w:sz w:val="20"/>
                <w:szCs w:val="20"/>
              </w:rPr>
              <w:t>531.577,52</w:t>
            </w:r>
          </w:p>
        </w:tc>
        <w:tc>
          <w:tcPr>
            <w:tcW w:w="1417" w:type="dxa"/>
            <w:vAlign w:val="center"/>
          </w:tcPr>
          <w:p w:rsidR="0021097D" w:rsidRPr="00524D38" w:rsidRDefault="0021097D" w:rsidP="00233D39">
            <w:pPr>
              <w:jc w:val="right"/>
              <w:rPr>
                <w:rFonts w:cs="Calibri"/>
                <w:b/>
                <w:sz w:val="20"/>
                <w:szCs w:val="20"/>
              </w:rPr>
            </w:pPr>
            <w:r w:rsidRPr="00F315E2">
              <w:rPr>
                <w:rFonts w:cs="Calibri"/>
                <w:b/>
                <w:noProof/>
                <w:sz w:val="20"/>
                <w:szCs w:val="20"/>
              </w:rPr>
              <w:t>139,01</w:t>
            </w:r>
          </w:p>
        </w:tc>
      </w:tr>
    </w:tbl>
    <w:p w:rsidR="0021097D" w:rsidRDefault="0021097D" w:rsidP="00F05FF5">
      <w:pPr>
        <w:pStyle w:val="Corpotesto"/>
        <w:spacing w:before="91" w:line="312" w:lineRule="auto"/>
        <w:ind w:right="409"/>
        <w:rPr>
          <w:color w:val="231F20"/>
        </w:rPr>
      </w:pPr>
    </w:p>
    <w:p w:rsidR="0021097D" w:rsidRPr="002238C2" w:rsidRDefault="0021097D" w:rsidP="00F05FF5">
      <w:pPr>
        <w:pStyle w:val="Corpotesto"/>
        <w:spacing w:before="91" w:line="312" w:lineRule="auto"/>
        <w:ind w:right="409"/>
        <w:rPr>
          <w:color w:val="231F20"/>
          <w:lang w:val="it-IT"/>
        </w:rPr>
      </w:pPr>
      <w:r w:rsidRPr="002238C2">
        <w:rPr>
          <w:color w:val="231F20"/>
          <w:lang w:val="it-IT"/>
        </w:rPr>
        <w:t>Nel</w:t>
      </w:r>
      <w:r w:rsidRPr="002238C2">
        <w:rPr>
          <w:color w:val="231F20"/>
          <w:spacing w:val="1"/>
          <w:lang w:val="it-IT"/>
        </w:rPr>
        <w:t xml:space="preserve"> </w:t>
      </w:r>
      <w:r w:rsidRPr="002238C2">
        <w:rPr>
          <w:color w:val="231F20"/>
          <w:lang w:val="it-IT"/>
        </w:rPr>
        <w:t>Rendiconto</w:t>
      </w:r>
      <w:r w:rsidRPr="002238C2">
        <w:rPr>
          <w:color w:val="231F20"/>
          <w:spacing w:val="1"/>
          <w:lang w:val="it-IT"/>
        </w:rPr>
        <w:t xml:space="preserve"> </w:t>
      </w:r>
      <w:r w:rsidRPr="002238C2">
        <w:rPr>
          <w:color w:val="231F20"/>
          <w:lang w:val="it-IT"/>
        </w:rPr>
        <w:t>vengono</w:t>
      </w:r>
      <w:r w:rsidRPr="002238C2">
        <w:rPr>
          <w:color w:val="231F20"/>
          <w:spacing w:val="1"/>
          <w:lang w:val="it-IT"/>
        </w:rPr>
        <w:t xml:space="preserve"> </w:t>
      </w:r>
      <w:r w:rsidRPr="002238C2">
        <w:rPr>
          <w:color w:val="231F20"/>
          <w:lang w:val="it-IT"/>
        </w:rPr>
        <w:t>riportati</w:t>
      </w:r>
      <w:r w:rsidRPr="002238C2">
        <w:rPr>
          <w:color w:val="231F20"/>
          <w:spacing w:val="1"/>
          <w:lang w:val="it-IT"/>
        </w:rPr>
        <w:t xml:space="preserve"> </w:t>
      </w:r>
      <w:r w:rsidRPr="002238C2">
        <w:rPr>
          <w:color w:val="231F20"/>
          <w:lang w:val="it-IT"/>
        </w:rPr>
        <w:t>gli</w:t>
      </w:r>
      <w:r w:rsidRPr="002238C2">
        <w:rPr>
          <w:color w:val="231F20"/>
          <w:spacing w:val="1"/>
          <w:lang w:val="it-IT"/>
        </w:rPr>
        <w:t xml:space="preserve"> </w:t>
      </w:r>
      <w:r w:rsidRPr="002238C2">
        <w:rPr>
          <w:color w:val="231F20"/>
          <w:lang w:val="it-IT"/>
        </w:rPr>
        <w:t>allegati</w:t>
      </w:r>
      <w:r w:rsidRPr="002238C2">
        <w:rPr>
          <w:color w:val="231F20"/>
          <w:spacing w:val="1"/>
          <w:lang w:val="it-IT"/>
        </w:rPr>
        <w:t xml:space="preserve"> </w:t>
      </w:r>
      <w:r w:rsidRPr="002238C2">
        <w:rPr>
          <w:color w:val="231F20"/>
          <w:lang w:val="it-IT"/>
        </w:rPr>
        <w:t>contenenti</w:t>
      </w:r>
      <w:r w:rsidRPr="002238C2">
        <w:rPr>
          <w:color w:val="231F20"/>
          <w:spacing w:val="1"/>
          <w:lang w:val="it-IT"/>
        </w:rPr>
        <w:t xml:space="preserve"> </w:t>
      </w:r>
      <w:r w:rsidRPr="002238C2">
        <w:rPr>
          <w:color w:val="231F20"/>
          <w:lang w:val="it-IT"/>
        </w:rPr>
        <w:t>gli</w:t>
      </w:r>
      <w:r w:rsidRPr="002238C2">
        <w:rPr>
          <w:color w:val="231F20"/>
          <w:spacing w:val="1"/>
          <w:lang w:val="it-IT"/>
        </w:rPr>
        <w:t xml:space="preserve"> </w:t>
      </w:r>
      <w:r w:rsidRPr="002238C2">
        <w:rPr>
          <w:color w:val="231F20"/>
          <w:lang w:val="it-IT"/>
        </w:rPr>
        <w:t>elenchi</w:t>
      </w:r>
      <w:r w:rsidRPr="002238C2">
        <w:rPr>
          <w:color w:val="231F20"/>
          <w:spacing w:val="1"/>
          <w:lang w:val="it-IT"/>
        </w:rPr>
        <w:t xml:space="preserve"> </w:t>
      </w:r>
      <w:r w:rsidRPr="002238C2">
        <w:rPr>
          <w:color w:val="231F20"/>
          <w:lang w:val="it-IT"/>
        </w:rPr>
        <w:t>analitici</w:t>
      </w:r>
      <w:r w:rsidRPr="002238C2">
        <w:rPr>
          <w:color w:val="231F20"/>
          <w:spacing w:val="1"/>
          <w:lang w:val="it-IT"/>
        </w:rPr>
        <w:t xml:space="preserve"> </w:t>
      </w:r>
      <w:r w:rsidRPr="002238C2">
        <w:rPr>
          <w:color w:val="231F20"/>
          <w:lang w:val="it-IT"/>
        </w:rPr>
        <w:t>delle</w:t>
      </w:r>
      <w:r w:rsidRPr="002238C2">
        <w:rPr>
          <w:color w:val="231F20"/>
          <w:spacing w:val="1"/>
          <w:lang w:val="it-IT"/>
        </w:rPr>
        <w:t xml:space="preserve"> </w:t>
      </w:r>
      <w:r w:rsidRPr="002238C2">
        <w:rPr>
          <w:color w:val="231F20"/>
          <w:lang w:val="it-IT"/>
        </w:rPr>
        <w:t>quote</w:t>
      </w:r>
      <w:r w:rsidRPr="002238C2">
        <w:rPr>
          <w:color w:val="231F20"/>
          <w:spacing w:val="55"/>
          <w:lang w:val="it-IT"/>
        </w:rPr>
        <w:t xml:space="preserve"> </w:t>
      </w:r>
      <w:r w:rsidRPr="002238C2">
        <w:rPr>
          <w:color w:val="231F20"/>
          <w:lang w:val="it-IT"/>
        </w:rPr>
        <w:t>accantonate,</w:t>
      </w:r>
      <w:r w:rsidRPr="002238C2">
        <w:rPr>
          <w:color w:val="231F20"/>
          <w:spacing w:val="1"/>
          <w:lang w:val="it-IT"/>
        </w:rPr>
        <w:t xml:space="preserve"> </w:t>
      </w:r>
      <w:r w:rsidRPr="002238C2">
        <w:rPr>
          <w:color w:val="231F20"/>
          <w:lang w:val="it-IT"/>
        </w:rPr>
        <w:t>vincolate</w:t>
      </w:r>
      <w:r w:rsidRPr="002238C2">
        <w:rPr>
          <w:color w:val="231F20"/>
          <w:spacing w:val="1"/>
          <w:lang w:val="it-IT"/>
        </w:rPr>
        <w:t xml:space="preserve"> </w:t>
      </w:r>
      <w:r w:rsidRPr="002238C2">
        <w:rPr>
          <w:color w:val="231F20"/>
          <w:lang w:val="it-IT"/>
        </w:rPr>
        <w:t>e</w:t>
      </w:r>
      <w:r w:rsidRPr="002238C2">
        <w:rPr>
          <w:color w:val="231F20"/>
          <w:spacing w:val="1"/>
          <w:lang w:val="it-IT"/>
        </w:rPr>
        <w:t xml:space="preserve"> </w:t>
      </w:r>
      <w:r w:rsidRPr="002238C2">
        <w:rPr>
          <w:color w:val="231F20"/>
          <w:lang w:val="it-IT"/>
        </w:rPr>
        <w:t>destinate</w:t>
      </w:r>
      <w:r w:rsidRPr="002238C2">
        <w:rPr>
          <w:color w:val="231F20"/>
          <w:spacing w:val="1"/>
          <w:lang w:val="it-IT"/>
        </w:rPr>
        <w:t xml:space="preserve"> </w:t>
      </w:r>
      <w:r w:rsidRPr="002238C2">
        <w:rPr>
          <w:color w:val="231F20"/>
          <w:lang w:val="it-IT"/>
        </w:rPr>
        <w:t>del</w:t>
      </w:r>
      <w:r w:rsidRPr="002238C2">
        <w:rPr>
          <w:color w:val="231F20"/>
          <w:spacing w:val="1"/>
          <w:lang w:val="it-IT"/>
        </w:rPr>
        <w:t xml:space="preserve"> </w:t>
      </w:r>
      <w:r w:rsidRPr="002238C2">
        <w:rPr>
          <w:color w:val="231F20"/>
          <w:lang w:val="it-IT"/>
        </w:rPr>
        <w:t>risultato</w:t>
      </w:r>
      <w:r w:rsidRPr="002238C2">
        <w:rPr>
          <w:color w:val="231F20"/>
          <w:spacing w:val="1"/>
          <w:lang w:val="it-IT"/>
        </w:rPr>
        <w:t xml:space="preserve"> </w:t>
      </w:r>
      <w:r w:rsidRPr="002238C2">
        <w:rPr>
          <w:color w:val="231F20"/>
          <w:lang w:val="it-IT"/>
        </w:rPr>
        <w:t>di</w:t>
      </w:r>
      <w:r w:rsidRPr="002238C2">
        <w:rPr>
          <w:color w:val="231F20"/>
          <w:spacing w:val="1"/>
          <w:lang w:val="it-IT"/>
        </w:rPr>
        <w:t xml:space="preserve"> </w:t>
      </w:r>
      <w:r w:rsidRPr="002238C2">
        <w:rPr>
          <w:color w:val="231F20"/>
          <w:lang w:val="it-IT"/>
        </w:rPr>
        <w:t>amministrazione</w:t>
      </w:r>
      <w:r w:rsidRPr="002238C2">
        <w:rPr>
          <w:color w:val="231F20"/>
          <w:spacing w:val="1"/>
          <w:lang w:val="it-IT"/>
        </w:rPr>
        <w:t xml:space="preserve"> </w:t>
      </w:r>
      <w:r w:rsidRPr="002238C2">
        <w:rPr>
          <w:color w:val="231F20"/>
          <w:lang w:val="it-IT"/>
        </w:rPr>
        <w:t>anch'essi</w:t>
      </w:r>
      <w:r w:rsidRPr="002238C2">
        <w:rPr>
          <w:color w:val="231F20"/>
          <w:spacing w:val="1"/>
          <w:lang w:val="it-IT"/>
        </w:rPr>
        <w:t xml:space="preserve"> </w:t>
      </w:r>
      <w:r w:rsidRPr="002238C2">
        <w:rPr>
          <w:color w:val="231F20"/>
          <w:lang w:val="it-IT"/>
        </w:rPr>
        <w:t>parzialmente</w:t>
      </w:r>
      <w:r w:rsidRPr="002238C2">
        <w:rPr>
          <w:color w:val="231F20"/>
          <w:spacing w:val="1"/>
          <w:lang w:val="it-IT"/>
        </w:rPr>
        <w:t xml:space="preserve"> </w:t>
      </w:r>
      <w:r w:rsidRPr="002238C2">
        <w:rPr>
          <w:color w:val="231F20"/>
          <w:lang w:val="it-IT"/>
        </w:rPr>
        <w:t>modificati</w:t>
      </w:r>
      <w:r w:rsidRPr="002238C2">
        <w:rPr>
          <w:color w:val="231F20"/>
          <w:spacing w:val="1"/>
          <w:lang w:val="it-IT"/>
        </w:rPr>
        <w:t xml:space="preserve"> </w:t>
      </w:r>
      <w:r w:rsidRPr="002238C2">
        <w:rPr>
          <w:color w:val="231F20"/>
          <w:lang w:val="it-IT"/>
        </w:rPr>
        <w:t>dal</w:t>
      </w:r>
      <w:r w:rsidRPr="002238C2">
        <w:rPr>
          <w:color w:val="231F20"/>
          <w:spacing w:val="55"/>
          <w:lang w:val="it-IT"/>
        </w:rPr>
        <w:t xml:space="preserve"> </w:t>
      </w:r>
      <w:r w:rsidRPr="002238C2">
        <w:rPr>
          <w:color w:val="231F20"/>
          <w:lang w:val="it-IT"/>
        </w:rPr>
        <w:t>DM</w:t>
      </w:r>
      <w:r w:rsidRPr="002238C2">
        <w:rPr>
          <w:color w:val="231F20"/>
          <w:spacing w:val="55"/>
          <w:lang w:val="it-IT"/>
        </w:rPr>
        <w:t xml:space="preserve"> </w:t>
      </w:r>
      <w:r w:rsidRPr="002238C2">
        <w:rPr>
          <w:color w:val="231F20"/>
          <w:lang w:val="it-IT"/>
        </w:rPr>
        <w:t>del</w:t>
      </w:r>
      <w:r w:rsidRPr="002238C2">
        <w:rPr>
          <w:color w:val="231F20"/>
          <w:spacing w:val="1"/>
          <w:lang w:val="it-IT"/>
        </w:rPr>
        <w:t xml:space="preserve"> </w:t>
      </w:r>
      <w:r w:rsidRPr="002238C2">
        <w:rPr>
          <w:color w:val="231F20"/>
          <w:lang w:val="it-IT"/>
        </w:rPr>
        <w:t>7/09/2020</w:t>
      </w:r>
      <w:r w:rsidRPr="002238C2">
        <w:rPr>
          <w:color w:val="231F20"/>
          <w:spacing w:val="-1"/>
          <w:lang w:val="it-IT"/>
        </w:rPr>
        <w:t xml:space="preserve"> </w:t>
      </w:r>
      <w:r w:rsidRPr="002238C2">
        <w:rPr>
          <w:color w:val="231F20"/>
          <w:lang w:val="it-IT"/>
        </w:rPr>
        <w:t>e smi</w:t>
      </w:r>
    </w:p>
    <w:p w:rsidR="0021097D" w:rsidRPr="002238C2" w:rsidRDefault="0021097D">
      <w:pPr>
        <w:pStyle w:val="Corpotesto"/>
        <w:numPr>
          <w:ilvl w:val="0"/>
          <w:numId w:val="24"/>
        </w:numPr>
        <w:spacing w:before="91" w:line="312" w:lineRule="auto"/>
        <w:ind w:right="409"/>
        <w:rPr>
          <w:lang w:val="it-IT"/>
        </w:rPr>
      </w:pPr>
      <w:r w:rsidRPr="002238C2">
        <w:rPr>
          <w:color w:val="231F20"/>
          <w:lang w:val="it-IT"/>
        </w:rPr>
        <w:t>Allegato a/1 Risultato di amministrazione – quote accantonate</w:t>
      </w:r>
    </w:p>
    <w:p w:rsidR="0021097D" w:rsidRPr="002238C2" w:rsidRDefault="0021097D">
      <w:pPr>
        <w:pStyle w:val="Corpotesto"/>
        <w:numPr>
          <w:ilvl w:val="0"/>
          <w:numId w:val="24"/>
        </w:numPr>
        <w:spacing w:before="91" w:line="312" w:lineRule="auto"/>
        <w:ind w:right="409"/>
        <w:rPr>
          <w:lang w:val="it-IT"/>
        </w:rPr>
      </w:pPr>
      <w:r w:rsidRPr="002238C2">
        <w:rPr>
          <w:color w:val="231F20"/>
          <w:lang w:val="it-IT"/>
        </w:rPr>
        <w:t>Allegato a/2 Risultato di amministrazione – quote vincolate</w:t>
      </w:r>
    </w:p>
    <w:p w:rsidR="0021097D" w:rsidRPr="002238C2" w:rsidRDefault="0021097D">
      <w:pPr>
        <w:pStyle w:val="Corpotesto"/>
        <w:numPr>
          <w:ilvl w:val="0"/>
          <w:numId w:val="24"/>
        </w:numPr>
        <w:spacing w:before="91" w:line="312" w:lineRule="auto"/>
        <w:ind w:right="409"/>
        <w:rPr>
          <w:lang w:val="it-IT"/>
        </w:rPr>
      </w:pPr>
      <w:r w:rsidRPr="002238C2">
        <w:rPr>
          <w:color w:val="231F20"/>
          <w:lang w:val="it-IT"/>
        </w:rPr>
        <w:t>Allegato a/3 Risultato di amministrazione – quote destinate</w:t>
      </w:r>
      <w:r w:rsidRPr="002238C2">
        <w:rPr>
          <w:lang w:val="it-IT"/>
        </w:rPr>
        <w:t>.</w:t>
      </w:r>
    </w:p>
    <w:p w:rsidR="0021097D" w:rsidRPr="00F05FF5" w:rsidRDefault="0021097D" w:rsidP="00F05FF5"/>
    <w:p w:rsidR="0021097D" w:rsidRPr="0091199D" w:rsidRDefault="0021097D">
      <w:pPr>
        <w:pStyle w:val="Titolo2"/>
        <w:numPr>
          <w:ilvl w:val="1"/>
          <w:numId w:val="2"/>
        </w:numPr>
        <w:spacing w:before="0" w:line="360" w:lineRule="auto"/>
        <w:ind w:left="567" w:hanging="567"/>
        <w:rPr>
          <w:b/>
          <w:bCs/>
          <w:color w:val="943634"/>
          <w:sz w:val="28"/>
          <w:szCs w:val="28"/>
        </w:rPr>
      </w:pPr>
      <w:bookmarkStart w:id="42" w:name="_Toc132898790"/>
      <w:r w:rsidRPr="0091199D">
        <w:rPr>
          <w:b/>
          <w:bCs/>
          <w:color w:val="943634"/>
          <w:sz w:val="28"/>
          <w:szCs w:val="28"/>
        </w:rPr>
        <w:t>Fondi spese e rischi futuri</w:t>
      </w:r>
      <w:bookmarkEnd w:id="42"/>
    </w:p>
    <w:p w:rsidR="0021097D" w:rsidRPr="00213499" w:rsidRDefault="0021097D">
      <w:pPr>
        <w:pStyle w:val="Titolo3"/>
        <w:numPr>
          <w:ilvl w:val="2"/>
          <w:numId w:val="2"/>
        </w:numPr>
        <w:ind w:left="851" w:hanging="851"/>
        <w:rPr>
          <w:b/>
          <w:bCs/>
          <w:color w:val="943634"/>
        </w:rPr>
      </w:pPr>
      <w:bookmarkStart w:id="43" w:name="_Toc132898791"/>
      <w:r w:rsidRPr="00213499">
        <w:rPr>
          <w:b/>
          <w:bCs/>
          <w:color w:val="943634"/>
        </w:rPr>
        <w:t>Fondo contenziosi</w:t>
      </w:r>
      <w:bookmarkEnd w:id="43"/>
    </w:p>
    <w:p w:rsidR="0021097D" w:rsidRPr="000D69B4" w:rsidRDefault="0021097D" w:rsidP="000D69B4">
      <w:pPr>
        <w:spacing w:after="0" w:line="240" w:lineRule="auto"/>
        <w:jc w:val="both"/>
        <w:rPr>
          <w:rFonts w:eastAsia="Times New Roman" w:cs="Calibri"/>
          <w:color w:val="000000"/>
          <w:sz w:val="20"/>
          <w:szCs w:val="20"/>
          <w:lang w:eastAsia="it-IT"/>
        </w:rPr>
      </w:pPr>
      <w:r w:rsidRPr="009068CE">
        <w:t xml:space="preserve">Il risultato di amministrazione presenta un accantonamento per fondo rischi contenzioso </w:t>
      </w:r>
      <w:r>
        <w:t xml:space="preserve">pari a euro </w:t>
      </w:r>
      <w:r w:rsidRPr="00F315E2">
        <w:rPr>
          <w:rFonts w:eastAsia="Times New Roman" w:cs="Calibri"/>
          <w:b/>
          <w:bCs/>
          <w:noProof/>
          <w:color w:val="000000"/>
          <w:sz w:val="20"/>
          <w:szCs w:val="20"/>
          <w:lang w:eastAsia="it-IT"/>
        </w:rPr>
        <w:t>297.576,39</w:t>
      </w:r>
      <w:r>
        <w:rPr>
          <w:rFonts w:eastAsia="Times New Roman" w:cs="Calibri"/>
          <w:color w:val="000000"/>
          <w:sz w:val="20"/>
          <w:szCs w:val="20"/>
          <w:lang w:eastAsia="it-IT"/>
        </w:rPr>
        <w:t xml:space="preserve">, </w:t>
      </w:r>
      <w:r>
        <w:t xml:space="preserve"> </w:t>
      </w:r>
      <w:r w:rsidRPr="00BE6EAF">
        <w:t>determinato</w:t>
      </w:r>
      <w:r w:rsidRPr="009068CE">
        <w:t xml:space="preserve"> secondo le modalità previste dal principio applicato alla contabilità finanziaria al punto 5.2 lettera h) per il pagamento di potenzi</w:t>
      </w:r>
      <w:r w:rsidR="00C26E25">
        <w:t>ali oneri derivanti da sentenze, oltre che a titolo prudenziale di potenziali contenziosi futuri, per l’eccedenza.</w:t>
      </w:r>
    </w:p>
    <w:p w:rsidR="0021097D" w:rsidRPr="009068CE" w:rsidRDefault="0021097D" w:rsidP="00CB2A5E">
      <w:pPr>
        <w:spacing w:line="360" w:lineRule="auto"/>
        <w:ind w:firstLine="709"/>
        <w:jc w:val="both"/>
      </w:pPr>
      <w:r w:rsidRPr="009068CE">
        <w:t>Dalla ricognizione del contenzioso esistente a carico dell’ente</w:t>
      </w:r>
      <w:r>
        <w:t xml:space="preserve"> </w:t>
      </w:r>
      <w:r w:rsidRPr="009068CE">
        <w:t>al 31/12 è stata calcolata un</w:t>
      </w:r>
      <w:r w:rsidR="00F91DF2">
        <w:t>a passività potenziale (determinata con criteri di estrema prudenza)</w:t>
      </w:r>
      <w:r w:rsidRPr="009068CE">
        <w:t xml:space="preserve"> di </w:t>
      </w:r>
      <w:r w:rsidRPr="00626D3C">
        <w:t>euro</w:t>
      </w:r>
      <w:r>
        <w:t xml:space="preserve"> </w:t>
      </w:r>
      <w:r w:rsidRPr="00F315E2">
        <w:rPr>
          <w:rFonts w:eastAsia="Times New Roman" w:cs="Calibri"/>
          <w:b/>
          <w:bCs/>
          <w:noProof/>
          <w:color w:val="000000"/>
          <w:sz w:val="20"/>
          <w:szCs w:val="20"/>
          <w:lang w:eastAsia="it-IT"/>
        </w:rPr>
        <w:t>297.576,39</w:t>
      </w:r>
      <w:r w:rsidRPr="00626D3C">
        <w:t xml:space="preserve"> </w:t>
      </w:r>
      <w:r w:rsidRPr="00BE6EAF">
        <w:t>disponendo</w:t>
      </w:r>
      <w:r w:rsidRPr="009068CE">
        <w:t xml:space="preserve"> i seguenti accantonamenti:</w:t>
      </w:r>
    </w:p>
    <w:p w:rsidR="0021097D" w:rsidRPr="00DD2313" w:rsidRDefault="0021097D">
      <w:pPr>
        <w:numPr>
          <w:ilvl w:val="0"/>
          <w:numId w:val="26"/>
        </w:numPr>
        <w:spacing w:after="0" w:line="240" w:lineRule="auto"/>
        <w:jc w:val="both"/>
        <w:rPr>
          <w:rFonts w:eastAsia="Times New Roman" w:cs="Calibri"/>
          <w:color w:val="000000"/>
          <w:sz w:val="20"/>
          <w:szCs w:val="20"/>
          <w:lang w:eastAsia="it-IT"/>
        </w:rPr>
      </w:pPr>
      <w:r w:rsidRPr="00626D3C">
        <w:rPr>
          <w:b/>
          <w:bCs/>
        </w:rPr>
        <w:lastRenderedPageBreak/>
        <w:t xml:space="preserve">Euro </w:t>
      </w:r>
      <w:r w:rsidRPr="00F315E2">
        <w:rPr>
          <w:rFonts w:eastAsia="Times New Roman" w:cs="Calibri"/>
          <w:b/>
          <w:bCs/>
          <w:noProof/>
          <w:color w:val="000000"/>
          <w:sz w:val="20"/>
          <w:szCs w:val="20"/>
          <w:lang w:eastAsia="it-IT"/>
        </w:rPr>
        <w:t>241.653,48</w:t>
      </w:r>
      <w:r w:rsidRPr="00626D3C">
        <w:rPr>
          <w:rFonts w:eastAsia="Times New Roman" w:cs="Calibri"/>
          <w:b/>
          <w:bCs/>
          <w:color w:val="000000"/>
          <w:sz w:val="20"/>
          <w:szCs w:val="20"/>
          <w:lang w:eastAsia="it-IT"/>
        </w:rPr>
        <w:t xml:space="preserve"> </w:t>
      </w:r>
      <w:r w:rsidRPr="009068CE">
        <w:t xml:space="preserve">già accantonati nel risultato di amministrazione al </w:t>
      </w:r>
      <w:r w:rsidRPr="00C26E25">
        <w:rPr>
          <w:b/>
        </w:rPr>
        <w:t>31/12/</w:t>
      </w:r>
      <w:r w:rsidRPr="00C26E25">
        <w:rPr>
          <w:rFonts w:eastAsia="Times New Roman" w:cs="Calibri"/>
          <w:b/>
          <w:noProof/>
          <w:color w:val="000000"/>
          <w:lang w:eastAsia="it-IT"/>
        </w:rPr>
        <w:t>2021</w:t>
      </w:r>
    </w:p>
    <w:p w:rsidR="00DD2313" w:rsidRPr="00626D3C" w:rsidRDefault="00DD2313" w:rsidP="00DD2313">
      <w:pPr>
        <w:spacing w:after="0" w:line="240" w:lineRule="auto"/>
        <w:ind w:left="720"/>
        <w:jc w:val="both"/>
        <w:rPr>
          <w:rFonts w:eastAsia="Times New Roman" w:cs="Calibri"/>
          <w:color w:val="000000"/>
          <w:sz w:val="20"/>
          <w:szCs w:val="20"/>
          <w:lang w:eastAsia="it-IT"/>
        </w:rPr>
      </w:pPr>
    </w:p>
    <w:p w:rsidR="0021097D" w:rsidRPr="009068CE" w:rsidRDefault="0021097D" w:rsidP="00F91DF2">
      <w:pPr>
        <w:pStyle w:val="Paragrafoelenco"/>
        <w:numPr>
          <w:ilvl w:val="0"/>
          <w:numId w:val="25"/>
        </w:numPr>
        <w:spacing w:line="360" w:lineRule="auto"/>
        <w:jc w:val="both"/>
      </w:pPr>
      <w:r w:rsidRPr="00DD2313">
        <w:rPr>
          <w:b/>
          <w:bCs/>
        </w:rPr>
        <w:t>Euro</w:t>
      </w:r>
      <w:r w:rsidRPr="00626D3C">
        <w:rPr>
          <w:b/>
          <w:bCs/>
        </w:rPr>
        <w:t xml:space="preserve"> </w:t>
      </w:r>
      <w:r w:rsidRPr="00DD2313">
        <w:rPr>
          <w:b/>
          <w:bCs/>
        </w:rPr>
        <w:t>55.922,9</w:t>
      </w:r>
      <w:r w:rsidRPr="00F315E2">
        <w:rPr>
          <w:rFonts w:cs="Calibri"/>
          <w:b/>
          <w:bCs/>
          <w:noProof/>
          <w:sz w:val="20"/>
          <w:szCs w:val="20"/>
        </w:rPr>
        <w:t>1</w:t>
      </w:r>
      <w:r>
        <w:rPr>
          <w:rFonts w:cs="Calibri"/>
          <w:sz w:val="20"/>
          <w:szCs w:val="20"/>
        </w:rPr>
        <w:t xml:space="preserve"> </w:t>
      </w:r>
      <w:r w:rsidRPr="00626D3C">
        <w:t>già</w:t>
      </w:r>
      <w:r w:rsidRPr="009068CE">
        <w:t xml:space="preserve"> accantonati sugli stanziamenti di competenza del </w:t>
      </w:r>
      <w:r w:rsidR="00F91DF2">
        <w:t>bilancio dell’esercizio in corso</w:t>
      </w:r>
      <w:r w:rsidR="00DD2313">
        <w:t xml:space="preserve"> (comprese le variazioni in sede di rendiconto)</w:t>
      </w:r>
      <w:r w:rsidR="00F91DF2">
        <w:t>, tenuto conto che i 40.000,00 applicati al bilancio 2022 iniziale sono stati applicati con Deliberazione C.C. n° 13 del 04/04/2022 , sono stati utilizzati per euro 11.886.09, mentre la differenza è riconfluita nel fondo al 31/12/2022 in quanto la causa di cui in delibera è ancora pendente; a ciò si aggiungano i 5.500,00 accantonati in sede prudenziale e l’ulteriore somma di euro 62.309,00, derivante da un pre contenzioso con l’INPS, per note di debito giunte a fine esercizio e risalenti agli anni 90’ e ai primi anni 2000, rispetto alle quali non è agevole ricostruire le posizioni debitorie e disporre dei documenti giustificativi nelle forme richieste dall’Istituto.</w:t>
      </w:r>
    </w:p>
    <w:p w:rsidR="0021097D" w:rsidRPr="00213499" w:rsidRDefault="0021097D">
      <w:pPr>
        <w:pStyle w:val="Titolo3"/>
        <w:numPr>
          <w:ilvl w:val="2"/>
          <w:numId w:val="2"/>
        </w:numPr>
        <w:ind w:left="851" w:hanging="851"/>
        <w:rPr>
          <w:b/>
          <w:bCs/>
          <w:color w:val="943634"/>
        </w:rPr>
      </w:pPr>
      <w:bookmarkStart w:id="44" w:name="_Toc132898792"/>
      <w:r w:rsidRPr="00213499">
        <w:rPr>
          <w:b/>
          <w:bCs/>
          <w:color w:val="943634"/>
        </w:rPr>
        <w:t>Fondo perdite aziende e società partecipate</w:t>
      </w:r>
      <w:bookmarkEnd w:id="44"/>
    </w:p>
    <w:p w:rsidR="0021097D" w:rsidRPr="00C26E25" w:rsidRDefault="0021097D" w:rsidP="00CB2A5E">
      <w:pPr>
        <w:spacing w:line="360" w:lineRule="auto"/>
        <w:ind w:firstLine="709"/>
        <w:jc w:val="both"/>
      </w:pPr>
      <w:r w:rsidRPr="00C26E25">
        <w:t>È stata accantonata</w:t>
      </w:r>
      <w:r w:rsidR="009A425D">
        <w:t xml:space="preserve"> iinizialmente </w:t>
      </w:r>
      <w:r w:rsidRPr="00C26E25">
        <w:t xml:space="preserve">la somma di </w:t>
      </w:r>
      <w:r w:rsidR="00C26E25">
        <w:t>euro 5</w:t>
      </w:r>
      <w:r w:rsidR="009A425D">
        <w:t>.</w:t>
      </w:r>
      <w:r w:rsidR="00C26E25">
        <w:t xml:space="preserve">000,00 </w:t>
      </w:r>
      <w:r w:rsidRPr="00C26E25">
        <w:t>quale fondo per perdite risultanti dal bilancio d’esercizio delle aziende speciali, istituzioni ai sensi dell’art.1,</w:t>
      </w:r>
      <w:r w:rsidR="00C26E25">
        <w:t xml:space="preserve"> comma 551 della legge 147/2013 ed è sufficiente a coprire </w:t>
      </w:r>
      <w:r w:rsidR="009A425D">
        <w:t>la perdita di Geofor Patrimonio srl, pari ad euro 20.281,00 al 31/12/2021  (% posseduta 4,685) per la quota di competenza comunale corrispondente ad euro 950,16. La differenza confluisce nel fondo perdite a titolo prudenziale. L’altro organismo in perdita ( quota di dotazione di competenza comunale 2,87%), ha conseguito una perdita al 31/12/2021 di euro 34.047,00 interamente coperta con le riserva disponibili, per cui non risultano accantonamenti obbligatori da fare.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80"/>
        <w:gridCol w:w="2548"/>
      </w:tblGrid>
      <w:tr w:rsidR="008C5595" w:rsidRPr="008C5595" w:rsidTr="008C5595">
        <w:trPr>
          <w:trHeight w:val="23"/>
        </w:trPr>
        <w:tc>
          <w:tcPr>
            <w:tcW w:w="3677" w:type="pct"/>
            <w:shd w:val="clear" w:color="auto" w:fill="auto"/>
            <w:vAlign w:val="bottom"/>
          </w:tcPr>
          <w:p w:rsidR="008C5595" w:rsidRPr="008C5595" w:rsidRDefault="008C5595" w:rsidP="008C5595">
            <w:pPr>
              <w:jc w:val="center"/>
              <w:rPr>
                <w:rFonts w:asciiTheme="majorHAnsi" w:eastAsia="MS Mincho" w:hAnsiTheme="majorHAnsi" w:cstheme="majorHAnsi"/>
                <w:b/>
                <w:bCs/>
                <w:lang w:eastAsia="ar-SA"/>
              </w:rPr>
            </w:pPr>
            <w:r>
              <w:rPr>
                <w:rFonts w:asciiTheme="majorHAnsi" w:eastAsia="MS Mincho" w:hAnsiTheme="majorHAnsi" w:cstheme="majorHAnsi"/>
                <w:b/>
                <w:bCs/>
                <w:lang w:eastAsia="ar-SA"/>
              </w:rPr>
              <w:t>ORGANISMI PARTECIPATI</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b/>
                <w:bCs/>
                <w:lang w:eastAsia="ar-SA"/>
              </w:rPr>
              <w:t xml:space="preserve">% </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C.P.T  Compagnia Pisana Trasporti Spa</w:t>
            </w:r>
            <w:r w:rsidRPr="008C5595">
              <w:rPr>
                <w:rFonts w:asciiTheme="majorHAnsi" w:eastAsia="MS Mincho" w:hAnsiTheme="majorHAnsi" w:cstheme="majorHAnsi"/>
                <w:lang w:eastAsia="ar-SA"/>
              </w:rPr>
              <w:br/>
              <w:t xml:space="preserve"> - in liquidazione da nov 2012 (cessata nel corso del 2021)</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C.T.T. Nord Srl - subentrata a CPT, partecipazione diretta  da maggio 2013</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0,87</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 xml:space="preserve">Toscana Energia Spa </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0,3976</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Geofor Spa (diventata indiretta dal 31/12/15)</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Ecofor service Spa (dismessa)</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Geofor Patrimonio Srl</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4,685%</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GEA Patrimonio SRL (fusa per incorporazione in Geofor patrimonio srl  nel maggio 18)</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Cerbaie Spa (in corso di liquidazione)</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4,21</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A.P.E.S. s.c.p.a.</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0,80</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 xml:space="preserve">RETIAMBIENTE Spa </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0,313</w:t>
            </w:r>
          </w:p>
        </w:tc>
      </w:tr>
      <w:tr w:rsidR="008C5595" w:rsidRPr="008C5595" w:rsidTr="008C5595">
        <w:trPr>
          <w:trHeight w:val="23"/>
        </w:trPr>
        <w:tc>
          <w:tcPr>
            <w:tcW w:w="3677" w:type="pct"/>
            <w:shd w:val="clear" w:color="auto" w:fill="auto"/>
            <w:vAlign w:val="bottom"/>
          </w:tcPr>
          <w:p w:rsidR="008C5595" w:rsidRPr="008C5595" w:rsidRDefault="008C5595" w:rsidP="00C302B0">
            <w:pPr>
              <w:jc w:val="center"/>
              <w:rPr>
                <w:rFonts w:asciiTheme="majorHAnsi" w:eastAsia="MS Mincho" w:hAnsiTheme="majorHAnsi" w:cstheme="majorHAnsi"/>
                <w:lang w:eastAsia="ar-SA"/>
              </w:rPr>
            </w:pPr>
            <w:r w:rsidRPr="008C5595">
              <w:rPr>
                <w:rFonts w:asciiTheme="majorHAnsi" w:eastAsia="MS Mincho" w:hAnsiTheme="majorHAnsi" w:cstheme="majorHAnsi"/>
                <w:b/>
                <w:bCs/>
                <w:lang w:eastAsia="ar-SA"/>
              </w:rPr>
              <w:t>CONSORZI</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 xml:space="preserve">% </w:t>
            </w:r>
          </w:p>
        </w:tc>
      </w:tr>
      <w:tr w:rsidR="008C5595" w:rsidRPr="008C5595" w:rsidTr="008C5595">
        <w:trPr>
          <w:trHeight w:val="23"/>
        </w:trPr>
        <w:tc>
          <w:tcPr>
            <w:tcW w:w="3677" w:type="pct"/>
            <w:shd w:val="clear" w:color="auto" w:fill="auto"/>
            <w:vAlign w:val="bottom"/>
          </w:tcPr>
          <w:p w:rsidR="008C5595" w:rsidRPr="008C5595" w:rsidRDefault="008C5595" w:rsidP="00C302B0">
            <w:pPr>
              <w:jc w:val="center"/>
              <w:rPr>
                <w:rFonts w:asciiTheme="majorHAnsi" w:eastAsia="MS Mincho" w:hAnsiTheme="majorHAnsi" w:cstheme="majorHAnsi"/>
                <w:lang w:eastAsia="ar-SA"/>
              </w:rPr>
            </w:pPr>
            <w:r w:rsidRPr="008C5595">
              <w:rPr>
                <w:rFonts w:asciiTheme="majorHAnsi" w:eastAsia="MS Mincho" w:hAnsiTheme="majorHAnsi" w:cstheme="majorHAnsi"/>
                <w:b/>
                <w:bCs/>
                <w:sz w:val="20"/>
                <w:szCs w:val="20"/>
                <w:lang w:eastAsia="ar-SA"/>
              </w:rPr>
              <w:lastRenderedPageBreak/>
              <w:t>Di diritto privato</w:t>
            </w:r>
          </w:p>
        </w:tc>
        <w:tc>
          <w:tcPr>
            <w:tcW w:w="1323" w:type="pct"/>
            <w:shd w:val="clear" w:color="auto" w:fill="auto"/>
            <w:vAlign w:val="bottom"/>
          </w:tcPr>
          <w:p w:rsidR="008C5595" w:rsidRPr="008C5595" w:rsidRDefault="008C5595" w:rsidP="00C302B0">
            <w:pPr>
              <w:snapToGrid w:val="0"/>
              <w:jc w:val="center"/>
              <w:rPr>
                <w:rFonts w:asciiTheme="majorHAnsi" w:eastAsia="MS Mincho" w:hAnsiTheme="majorHAnsi" w:cstheme="majorHAnsi"/>
                <w:lang w:eastAsia="ar-SA"/>
              </w:rPr>
            </w:pP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Consorzio gestione e sviluppo parco termale Uliveto in liquidazione - dismesso</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Consorzio Energia Veneto C.E.V.</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0,09740</w:t>
            </w:r>
          </w:p>
        </w:tc>
      </w:tr>
      <w:tr w:rsidR="008C5595" w:rsidRPr="008C5595" w:rsidTr="008C5595">
        <w:trPr>
          <w:trHeight w:val="23"/>
        </w:trPr>
        <w:tc>
          <w:tcPr>
            <w:tcW w:w="3677" w:type="pct"/>
            <w:shd w:val="clear" w:color="auto" w:fill="auto"/>
            <w:vAlign w:val="bottom"/>
          </w:tcPr>
          <w:p w:rsidR="008C5595" w:rsidRPr="008C5595" w:rsidRDefault="008C5595" w:rsidP="00C302B0">
            <w:pPr>
              <w:jc w:val="center"/>
              <w:rPr>
                <w:rFonts w:asciiTheme="majorHAnsi" w:eastAsia="MS Mincho" w:hAnsiTheme="majorHAnsi" w:cstheme="majorHAnsi"/>
                <w:sz w:val="20"/>
                <w:szCs w:val="20"/>
                <w:lang w:eastAsia="ar-SA"/>
              </w:rPr>
            </w:pPr>
            <w:r w:rsidRPr="008C5595">
              <w:rPr>
                <w:rFonts w:asciiTheme="majorHAnsi" w:eastAsia="MS Mincho" w:hAnsiTheme="majorHAnsi" w:cstheme="majorHAnsi"/>
                <w:b/>
                <w:bCs/>
                <w:sz w:val="20"/>
                <w:szCs w:val="20"/>
                <w:lang w:eastAsia="ar-SA"/>
              </w:rPr>
              <w:t>T.U. 267/00 obbligatori</w:t>
            </w:r>
          </w:p>
        </w:tc>
        <w:tc>
          <w:tcPr>
            <w:tcW w:w="1323" w:type="pct"/>
            <w:shd w:val="clear" w:color="auto" w:fill="auto"/>
            <w:vAlign w:val="bottom"/>
          </w:tcPr>
          <w:p w:rsidR="008C5595" w:rsidRPr="008C5595" w:rsidRDefault="008C5595" w:rsidP="00C302B0">
            <w:pPr>
              <w:snapToGrid w:val="0"/>
              <w:jc w:val="center"/>
              <w:rPr>
                <w:rFonts w:asciiTheme="majorHAnsi" w:eastAsia="MS Mincho" w:hAnsiTheme="majorHAnsi" w:cstheme="majorHAnsi"/>
                <w:sz w:val="20"/>
                <w:szCs w:val="20"/>
                <w:lang w:eastAsia="ar-SA"/>
              </w:rPr>
            </w:pP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br/>
              <w:t xml:space="preserve">Autorità Idrica Toscana </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0,08</w:t>
            </w: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Comunità di Ambito ATO Toscana Costa</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0,65</w:t>
            </w:r>
          </w:p>
        </w:tc>
      </w:tr>
      <w:tr w:rsidR="008C5595" w:rsidRPr="008C5595" w:rsidTr="008C5595">
        <w:trPr>
          <w:trHeight w:val="23"/>
        </w:trPr>
        <w:tc>
          <w:tcPr>
            <w:tcW w:w="3677" w:type="pct"/>
            <w:shd w:val="clear" w:color="auto" w:fill="auto"/>
            <w:vAlign w:val="bottom"/>
          </w:tcPr>
          <w:p w:rsidR="008C5595" w:rsidRPr="008C5595" w:rsidRDefault="008C5595" w:rsidP="00C302B0">
            <w:pPr>
              <w:jc w:val="center"/>
              <w:rPr>
                <w:rFonts w:asciiTheme="majorHAnsi" w:eastAsia="MS Mincho" w:hAnsiTheme="majorHAnsi" w:cstheme="majorHAnsi"/>
                <w:lang w:eastAsia="ar-SA"/>
              </w:rPr>
            </w:pPr>
            <w:r w:rsidRPr="008C5595">
              <w:rPr>
                <w:rFonts w:asciiTheme="majorHAnsi" w:eastAsia="MS Mincho" w:hAnsiTheme="majorHAnsi" w:cstheme="majorHAnsi"/>
                <w:b/>
                <w:bCs/>
                <w:sz w:val="20"/>
                <w:szCs w:val="20"/>
                <w:lang w:eastAsia="ar-SA"/>
              </w:rPr>
              <w:t>T.U. 267/00 Facoltativi</w:t>
            </w:r>
          </w:p>
        </w:tc>
        <w:tc>
          <w:tcPr>
            <w:tcW w:w="1323" w:type="pct"/>
            <w:shd w:val="clear" w:color="auto" w:fill="auto"/>
            <w:vAlign w:val="bottom"/>
          </w:tcPr>
          <w:p w:rsidR="008C5595" w:rsidRPr="008C5595" w:rsidRDefault="008C5595" w:rsidP="00C302B0">
            <w:pPr>
              <w:snapToGrid w:val="0"/>
              <w:jc w:val="center"/>
              <w:rPr>
                <w:rFonts w:asciiTheme="majorHAnsi" w:eastAsia="MS Mincho" w:hAnsiTheme="majorHAnsi" w:cstheme="majorHAnsi"/>
                <w:lang w:eastAsia="ar-SA"/>
              </w:rPr>
            </w:pPr>
          </w:p>
        </w:tc>
      </w:tr>
      <w:tr w:rsidR="008C5595" w:rsidRPr="008C5595" w:rsidTr="008C5595">
        <w:trPr>
          <w:trHeight w:val="23"/>
        </w:trPr>
        <w:tc>
          <w:tcPr>
            <w:tcW w:w="3677" w:type="pct"/>
            <w:shd w:val="clear" w:color="auto" w:fill="auto"/>
            <w:vAlign w:val="bottom"/>
          </w:tcPr>
          <w:p w:rsidR="008C5595" w:rsidRPr="008C5595" w:rsidRDefault="008C5595" w:rsidP="00C302B0">
            <w:pPr>
              <w:rPr>
                <w:rFonts w:asciiTheme="majorHAnsi" w:eastAsia="MS Mincho" w:hAnsiTheme="majorHAnsi" w:cstheme="majorHAnsi"/>
                <w:lang w:eastAsia="ar-SA"/>
              </w:rPr>
            </w:pPr>
            <w:r w:rsidRPr="008C5595">
              <w:rPr>
                <w:rFonts w:asciiTheme="majorHAnsi" w:eastAsia="MS Mincho" w:hAnsiTheme="majorHAnsi" w:cstheme="majorHAnsi"/>
                <w:lang w:eastAsia="ar-SA"/>
              </w:rPr>
              <w:t>Società della Salute della zona pisana</w:t>
            </w:r>
          </w:p>
        </w:tc>
        <w:tc>
          <w:tcPr>
            <w:tcW w:w="1323" w:type="pct"/>
            <w:shd w:val="clear" w:color="auto" w:fill="auto"/>
            <w:vAlign w:val="bottom"/>
          </w:tcPr>
          <w:p w:rsidR="008C5595" w:rsidRPr="008C5595" w:rsidRDefault="008C5595" w:rsidP="00C302B0">
            <w:pPr>
              <w:jc w:val="center"/>
              <w:rPr>
                <w:rFonts w:asciiTheme="majorHAnsi" w:hAnsiTheme="majorHAnsi" w:cstheme="majorHAnsi"/>
              </w:rPr>
            </w:pPr>
            <w:r w:rsidRPr="008C5595">
              <w:rPr>
                <w:rFonts w:asciiTheme="majorHAnsi" w:eastAsia="MS Mincho" w:hAnsiTheme="majorHAnsi" w:cstheme="majorHAnsi"/>
                <w:lang w:eastAsia="ar-SA"/>
              </w:rPr>
              <w:t>2,87</w:t>
            </w:r>
          </w:p>
        </w:tc>
      </w:tr>
    </w:tbl>
    <w:p w:rsidR="0021097D" w:rsidRDefault="0021097D" w:rsidP="00CB2A5E">
      <w:pPr>
        <w:spacing w:line="360" w:lineRule="auto"/>
        <w:ind w:firstLine="709"/>
        <w:jc w:val="both"/>
      </w:pPr>
    </w:p>
    <w:p w:rsidR="008C5595" w:rsidRDefault="00A9401D" w:rsidP="00CB2A5E">
      <w:pPr>
        <w:spacing w:line="360" w:lineRule="auto"/>
        <w:ind w:firstLine="709"/>
        <w:jc w:val="both"/>
      </w:pPr>
      <w:r>
        <w:t>I bilanci degli organismi partecipati sono consultabili all’indirizzo internet riportato nell’allegato “E” allo schema di rendiconto della gestione 2022</w:t>
      </w:r>
    </w:p>
    <w:p w:rsidR="008C5595" w:rsidRDefault="008C5595" w:rsidP="00CB2A5E">
      <w:pPr>
        <w:spacing w:line="360" w:lineRule="auto"/>
        <w:ind w:firstLine="709"/>
        <w:jc w:val="both"/>
      </w:pPr>
    </w:p>
    <w:p w:rsidR="008C5595" w:rsidRDefault="008C5595" w:rsidP="00CB2A5E">
      <w:pPr>
        <w:spacing w:line="360" w:lineRule="auto"/>
        <w:ind w:firstLine="709"/>
        <w:jc w:val="both"/>
      </w:pPr>
    </w:p>
    <w:p w:rsidR="008C5595" w:rsidRDefault="008C5595" w:rsidP="00CB2A5E">
      <w:pPr>
        <w:spacing w:line="360" w:lineRule="auto"/>
        <w:ind w:firstLine="709"/>
        <w:jc w:val="both"/>
      </w:pPr>
    </w:p>
    <w:p w:rsidR="0021097D" w:rsidRPr="00213499" w:rsidRDefault="0021097D">
      <w:pPr>
        <w:pStyle w:val="Titolo3"/>
        <w:numPr>
          <w:ilvl w:val="2"/>
          <w:numId w:val="2"/>
        </w:numPr>
        <w:ind w:left="851" w:hanging="851"/>
        <w:rPr>
          <w:b/>
          <w:bCs/>
          <w:color w:val="943634"/>
        </w:rPr>
      </w:pPr>
      <w:bookmarkStart w:id="45" w:name="_Toc132898793"/>
      <w:r w:rsidRPr="00213499">
        <w:rPr>
          <w:b/>
          <w:bCs/>
          <w:color w:val="943634"/>
        </w:rPr>
        <w:t>Fondo indennità di fine mandato</w:t>
      </w:r>
      <w:bookmarkEnd w:id="45"/>
    </w:p>
    <w:p w:rsidR="0021097D" w:rsidRDefault="0021097D" w:rsidP="00CB2A5E">
      <w:pPr>
        <w:spacing w:line="360" w:lineRule="auto"/>
        <w:ind w:firstLine="709"/>
        <w:jc w:val="both"/>
      </w:pPr>
      <w:r w:rsidRPr="009068CE">
        <w:t>È stato costituito un fondo per indennità di fine mandato, così determinato:</w:t>
      </w:r>
    </w:p>
    <w:tbl>
      <w:tblPr>
        <w:tblW w:w="9568" w:type="dxa"/>
        <w:tblCellMar>
          <w:left w:w="70" w:type="dxa"/>
          <w:right w:w="70" w:type="dxa"/>
        </w:tblCellMar>
        <w:tblLook w:val="04A0" w:firstRow="1" w:lastRow="0" w:firstColumn="1" w:lastColumn="0" w:noHBand="0" w:noVBand="1"/>
      </w:tblPr>
      <w:tblGrid>
        <w:gridCol w:w="7441"/>
        <w:gridCol w:w="2127"/>
      </w:tblGrid>
      <w:tr w:rsidR="0021097D" w:rsidRPr="00B16BF1" w:rsidTr="003A028A">
        <w:trPr>
          <w:trHeight w:val="290"/>
        </w:trPr>
        <w:tc>
          <w:tcPr>
            <w:tcW w:w="7441" w:type="dxa"/>
            <w:tcBorders>
              <w:top w:val="single" w:sz="4" w:space="0" w:color="auto"/>
              <w:left w:val="single" w:sz="4" w:space="0" w:color="auto"/>
              <w:bottom w:val="single" w:sz="4" w:space="0" w:color="auto"/>
              <w:right w:val="single" w:sz="4" w:space="0" w:color="auto"/>
            </w:tcBorders>
            <w:shd w:val="clear" w:color="auto" w:fill="FABF8F"/>
            <w:noWrap/>
            <w:vAlign w:val="center"/>
            <w:hideMark/>
          </w:tcPr>
          <w:p w:rsidR="0021097D" w:rsidRPr="00826C6B" w:rsidRDefault="0021097D" w:rsidP="003A028A">
            <w:pPr>
              <w:spacing w:after="0" w:line="240" w:lineRule="auto"/>
              <w:rPr>
                <w:rFonts w:eastAsia="Times New Roman" w:cs="Calibri"/>
                <w:b/>
                <w:bCs/>
                <w:color w:val="000000"/>
                <w:lang w:eastAsia="it-IT"/>
              </w:rPr>
            </w:pPr>
            <w:r w:rsidRPr="00826C6B">
              <w:rPr>
                <w:rFonts w:eastAsia="Times New Roman" w:cs="Calibri"/>
                <w:b/>
                <w:bCs/>
                <w:color w:val="000000"/>
                <w:lang w:eastAsia="it-IT"/>
              </w:rPr>
              <w:t>Fondo accantonamento indennità di fine mandato</w:t>
            </w:r>
          </w:p>
        </w:tc>
        <w:tc>
          <w:tcPr>
            <w:tcW w:w="2127" w:type="dxa"/>
            <w:tcBorders>
              <w:top w:val="single" w:sz="4" w:space="0" w:color="auto"/>
              <w:left w:val="nil"/>
              <w:bottom w:val="single" w:sz="4" w:space="0" w:color="auto"/>
              <w:right w:val="single" w:sz="4" w:space="0" w:color="auto"/>
            </w:tcBorders>
            <w:shd w:val="clear" w:color="auto" w:fill="FABF8F"/>
            <w:noWrap/>
            <w:vAlign w:val="bottom"/>
            <w:hideMark/>
          </w:tcPr>
          <w:p w:rsidR="0021097D" w:rsidRPr="007D2CAE" w:rsidRDefault="0021097D">
            <w:pPr>
              <w:spacing w:after="0" w:line="240" w:lineRule="auto"/>
              <w:rPr>
                <w:rFonts w:eastAsia="Times New Roman" w:cs="Calibri"/>
                <w:color w:val="000000"/>
                <w:lang w:eastAsia="it-IT"/>
              </w:rPr>
            </w:pPr>
            <w:r w:rsidRPr="007D2CAE">
              <w:rPr>
                <w:rFonts w:eastAsia="Times New Roman" w:cs="Calibri"/>
                <w:color w:val="000000"/>
                <w:lang w:eastAsia="it-IT"/>
              </w:rPr>
              <w:t> </w:t>
            </w:r>
          </w:p>
        </w:tc>
      </w:tr>
      <w:tr w:rsidR="0021097D" w:rsidRPr="00B16BF1" w:rsidTr="003A028A">
        <w:trPr>
          <w:trHeight w:val="520"/>
        </w:trPr>
        <w:tc>
          <w:tcPr>
            <w:tcW w:w="7441" w:type="dxa"/>
            <w:tcBorders>
              <w:top w:val="nil"/>
              <w:left w:val="single" w:sz="4" w:space="0" w:color="auto"/>
              <w:bottom w:val="single" w:sz="4" w:space="0" w:color="auto"/>
              <w:right w:val="single" w:sz="4" w:space="0" w:color="auto"/>
            </w:tcBorders>
            <w:shd w:val="clear" w:color="auto" w:fill="FFFBFB"/>
            <w:vAlign w:val="center"/>
            <w:hideMark/>
          </w:tcPr>
          <w:p w:rsidR="0021097D" w:rsidRPr="007D2CAE" w:rsidRDefault="0021097D" w:rsidP="003A028A">
            <w:pPr>
              <w:spacing w:after="0" w:line="240" w:lineRule="auto"/>
              <w:rPr>
                <w:rFonts w:eastAsia="Times New Roman" w:cs="Calibri"/>
                <w:color w:val="000000"/>
                <w:sz w:val="20"/>
                <w:szCs w:val="20"/>
                <w:lang w:eastAsia="it-IT"/>
              </w:rPr>
            </w:pPr>
            <w:r w:rsidRPr="007D2CAE">
              <w:rPr>
                <w:rFonts w:eastAsia="Times New Roman" w:cs="Calibri"/>
                <w:color w:val="000000"/>
                <w:sz w:val="20"/>
                <w:szCs w:val="20"/>
                <w:lang w:eastAsia="it-IT"/>
              </w:rPr>
              <w:t>Somme già accantonate nell’avanzo del rendiconto dell’esercizio precedente (eventuale)</w:t>
            </w:r>
          </w:p>
        </w:tc>
        <w:tc>
          <w:tcPr>
            <w:tcW w:w="2127" w:type="dxa"/>
            <w:tcBorders>
              <w:top w:val="nil"/>
              <w:left w:val="nil"/>
              <w:bottom w:val="single" w:sz="4" w:space="0" w:color="auto"/>
              <w:right w:val="single" w:sz="4" w:space="0" w:color="auto"/>
            </w:tcBorders>
            <w:shd w:val="clear" w:color="auto" w:fill="auto"/>
            <w:noWrap/>
            <w:vAlign w:val="center"/>
            <w:hideMark/>
          </w:tcPr>
          <w:p w:rsidR="0021097D" w:rsidRPr="009A425D" w:rsidRDefault="009A425D" w:rsidP="003A028A">
            <w:pPr>
              <w:spacing w:after="0" w:line="240" w:lineRule="auto"/>
              <w:jc w:val="right"/>
              <w:rPr>
                <w:rFonts w:eastAsia="Times New Roman" w:cs="Calibri"/>
                <w:color w:val="000000"/>
                <w:sz w:val="20"/>
                <w:szCs w:val="20"/>
                <w:lang w:eastAsia="it-IT"/>
              </w:rPr>
            </w:pPr>
            <w:r>
              <w:rPr>
                <w:rFonts w:eastAsia="Times New Roman" w:cs="Calibri"/>
                <w:color w:val="000000"/>
                <w:lang w:eastAsia="it-IT"/>
              </w:rPr>
              <w:t xml:space="preserve"> €          7.250,00</w:t>
            </w:r>
            <w:r w:rsidR="0021097D" w:rsidRPr="009A425D">
              <w:rPr>
                <w:rFonts w:eastAsia="Times New Roman" w:cs="Calibri"/>
                <w:color w:val="000000"/>
                <w:lang w:eastAsia="it-IT"/>
              </w:rPr>
              <w:t xml:space="preserve">   </w:t>
            </w:r>
          </w:p>
        </w:tc>
      </w:tr>
      <w:tr w:rsidR="0021097D" w:rsidRPr="00B16BF1" w:rsidTr="003A028A">
        <w:trPr>
          <w:trHeight w:val="530"/>
        </w:trPr>
        <w:tc>
          <w:tcPr>
            <w:tcW w:w="7441" w:type="dxa"/>
            <w:tcBorders>
              <w:top w:val="nil"/>
              <w:left w:val="single" w:sz="4" w:space="0" w:color="auto"/>
              <w:bottom w:val="single" w:sz="4" w:space="0" w:color="auto"/>
              <w:right w:val="single" w:sz="4" w:space="0" w:color="auto"/>
            </w:tcBorders>
            <w:shd w:val="clear" w:color="auto" w:fill="FFFBFB"/>
            <w:vAlign w:val="center"/>
            <w:hideMark/>
          </w:tcPr>
          <w:p w:rsidR="0021097D" w:rsidRPr="007D2CAE" w:rsidRDefault="0021097D" w:rsidP="003A028A">
            <w:pPr>
              <w:spacing w:after="0" w:line="240" w:lineRule="auto"/>
              <w:rPr>
                <w:rFonts w:eastAsia="Times New Roman" w:cs="Calibri"/>
                <w:color w:val="000000"/>
                <w:sz w:val="20"/>
                <w:szCs w:val="20"/>
                <w:lang w:eastAsia="it-IT"/>
              </w:rPr>
            </w:pPr>
            <w:r w:rsidRPr="007D2CAE">
              <w:rPr>
                <w:rFonts w:eastAsia="Times New Roman" w:cs="Calibri"/>
                <w:color w:val="000000"/>
                <w:sz w:val="20"/>
                <w:szCs w:val="20"/>
                <w:lang w:eastAsia="it-IT"/>
              </w:rPr>
              <w:t>Somme previste nel bilancio dell’esercizio cui il rendiconto si riferisce</w:t>
            </w:r>
          </w:p>
        </w:tc>
        <w:tc>
          <w:tcPr>
            <w:tcW w:w="2127" w:type="dxa"/>
            <w:tcBorders>
              <w:top w:val="nil"/>
              <w:left w:val="nil"/>
              <w:bottom w:val="single" w:sz="4" w:space="0" w:color="auto"/>
              <w:right w:val="single" w:sz="4" w:space="0" w:color="auto"/>
            </w:tcBorders>
            <w:shd w:val="clear" w:color="auto" w:fill="auto"/>
            <w:noWrap/>
            <w:vAlign w:val="center"/>
            <w:hideMark/>
          </w:tcPr>
          <w:p w:rsidR="0021097D" w:rsidRPr="009A425D" w:rsidRDefault="009A425D" w:rsidP="003A028A">
            <w:pPr>
              <w:spacing w:after="0" w:line="240" w:lineRule="auto"/>
              <w:jc w:val="right"/>
              <w:rPr>
                <w:rFonts w:eastAsia="Times New Roman" w:cs="Calibri"/>
                <w:color w:val="000000"/>
                <w:sz w:val="20"/>
                <w:szCs w:val="20"/>
                <w:lang w:eastAsia="it-IT"/>
              </w:rPr>
            </w:pPr>
            <w:r>
              <w:rPr>
                <w:rFonts w:eastAsia="Times New Roman" w:cs="Calibri"/>
                <w:color w:val="000000"/>
                <w:lang w:eastAsia="it-IT"/>
              </w:rPr>
              <w:t xml:space="preserve"> €          3.500,00</w:t>
            </w:r>
            <w:r w:rsidR="0021097D" w:rsidRPr="009A425D">
              <w:rPr>
                <w:rFonts w:eastAsia="Times New Roman" w:cs="Calibri"/>
                <w:color w:val="000000"/>
                <w:lang w:eastAsia="it-IT"/>
              </w:rPr>
              <w:t xml:space="preserve">   </w:t>
            </w:r>
          </w:p>
        </w:tc>
      </w:tr>
      <w:tr w:rsidR="0021097D" w:rsidRPr="00B16BF1" w:rsidTr="003A028A">
        <w:trPr>
          <w:trHeight w:val="290"/>
        </w:trPr>
        <w:tc>
          <w:tcPr>
            <w:tcW w:w="7441" w:type="dxa"/>
            <w:tcBorders>
              <w:top w:val="nil"/>
              <w:left w:val="single" w:sz="4" w:space="0" w:color="auto"/>
              <w:bottom w:val="single" w:sz="4" w:space="0" w:color="auto"/>
              <w:right w:val="single" w:sz="4" w:space="0" w:color="auto"/>
            </w:tcBorders>
            <w:shd w:val="clear" w:color="auto" w:fill="FFFBFB"/>
            <w:vAlign w:val="center"/>
            <w:hideMark/>
          </w:tcPr>
          <w:p w:rsidR="0021097D" w:rsidRPr="007D2CAE" w:rsidRDefault="0021097D" w:rsidP="003A028A">
            <w:pPr>
              <w:spacing w:after="0" w:line="240" w:lineRule="auto"/>
              <w:rPr>
                <w:rFonts w:eastAsia="Times New Roman" w:cs="Calibri"/>
                <w:color w:val="000000"/>
                <w:sz w:val="20"/>
                <w:szCs w:val="20"/>
                <w:lang w:eastAsia="it-IT"/>
              </w:rPr>
            </w:pPr>
            <w:r w:rsidRPr="007D2CAE">
              <w:rPr>
                <w:rFonts w:eastAsia="Times New Roman" w:cs="Calibri"/>
                <w:color w:val="000000"/>
                <w:sz w:val="20"/>
                <w:szCs w:val="20"/>
                <w:lang w:eastAsia="it-IT"/>
              </w:rPr>
              <w:t xml:space="preserve"> - utilizzi </w:t>
            </w:r>
          </w:p>
        </w:tc>
        <w:tc>
          <w:tcPr>
            <w:tcW w:w="2127" w:type="dxa"/>
            <w:tcBorders>
              <w:top w:val="nil"/>
              <w:left w:val="nil"/>
              <w:bottom w:val="single" w:sz="4" w:space="0" w:color="auto"/>
              <w:right w:val="single" w:sz="4" w:space="0" w:color="auto"/>
            </w:tcBorders>
            <w:shd w:val="clear" w:color="auto" w:fill="auto"/>
            <w:noWrap/>
            <w:vAlign w:val="center"/>
            <w:hideMark/>
          </w:tcPr>
          <w:p w:rsidR="0021097D" w:rsidRPr="009A425D" w:rsidRDefault="009A425D" w:rsidP="003A028A">
            <w:pPr>
              <w:spacing w:after="0" w:line="240" w:lineRule="auto"/>
              <w:jc w:val="right"/>
              <w:rPr>
                <w:rFonts w:eastAsia="Times New Roman" w:cs="Calibri"/>
                <w:color w:val="000000"/>
                <w:sz w:val="20"/>
                <w:szCs w:val="20"/>
                <w:lang w:eastAsia="it-IT"/>
              </w:rPr>
            </w:pPr>
            <w:r>
              <w:rPr>
                <w:rFonts w:eastAsia="Times New Roman" w:cs="Calibri"/>
                <w:color w:val="000000"/>
                <w:lang w:eastAsia="it-IT"/>
              </w:rPr>
              <w:t xml:space="preserve"> €          10.750,00</w:t>
            </w:r>
            <w:r w:rsidR="0021097D" w:rsidRPr="009A425D">
              <w:rPr>
                <w:rFonts w:eastAsia="Times New Roman" w:cs="Calibri"/>
                <w:color w:val="000000"/>
                <w:lang w:eastAsia="it-IT"/>
              </w:rPr>
              <w:t xml:space="preserve">   </w:t>
            </w:r>
          </w:p>
        </w:tc>
      </w:tr>
      <w:tr w:rsidR="0021097D" w:rsidRPr="00B16BF1" w:rsidTr="003A028A">
        <w:trPr>
          <w:trHeight w:val="290"/>
        </w:trPr>
        <w:tc>
          <w:tcPr>
            <w:tcW w:w="7441" w:type="dxa"/>
            <w:tcBorders>
              <w:top w:val="nil"/>
              <w:left w:val="single" w:sz="4" w:space="0" w:color="auto"/>
              <w:bottom w:val="single" w:sz="4" w:space="0" w:color="auto"/>
              <w:right w:val="single" w:sz="4" w:space="0" w:color="auto"/>
            </w:tcBorders>
            <w:shd w:val="clear" w:color="auto" w:fill="FBD4B4"/>
            <w:vAlign w:val="center"/>
            <w:hideMark/>
          </w:tcPr>
          <w:p w:rsidR="0021097D" w:rsidRPr="007D2CAE" w:rsidRDefault="0021097D" w:rsidP="003A028A">
            <w:pPr>
              <w:spacing w:after="0" w:line="240" w:lineRule="auto"/>
              <w:rPr>
                <w:rFonts w:eastAsia="Times New Roman" w:cs="Calibri"/>
                <w:b/>
                <w:bCs/>
                <w:color w:val="000000"/>
                <w:sz w:val="20"/>
                <w:szCs w:val="20"/>
                <w:lang w:eastAsia="it-IT"/>
              </w:rPr>
            </w:pPr>
            <w:r w:rsidRPr="007D2CAE">
              <w:rPr>
                <w:rFonts w:eastAsia="Times New Roman" w:cs="Calibri"/>
                <w:b/>
                <w:bCs/>
                <w:color w:val="000000"/>
                <w:sz w:val="20"/>
                <w:szCs w:val="20"/>
                <w:lang w:eastAsia="it-IT"/>
              </w:rPr>
              <w:t>TOTALE ACCANTONAMENTO FONDO INDENNITA' FINE MANDATO</w:t>
            </w:r>
          </w:p>
        </w:tc>
        <w:tc>
          <w:tcPr>
            <w:tcW w:w="2127" w:type="dxa"/>
            <w:tcBorders>
              <w:top w:val="nil"/>
              <w:left w:val="nil"/>
              <w:bottom w:val="single" w:sz="4" w:space="0" w:color="auto"/>
              <w:right w:val="single" w:sz="4" w:space="0" w:color="auto"/>
            </w:tcBorders>
            <w:shd w:val="clear" w:color="auto" w:fill="auto"/>
            <w:noWrap/>
            <w:vAlign w:val="center"/>
            <w:hideMark/>
          </w:tcPr>
          <w:p w:rsidR="0021097D" w:rsidRPr="009A425D" w:rsidRDefault="009A425D" w:rsidP="003A028A">
            <w:pPr>
              <w:spacing w:after="0" w:line="240" w:lineRule="auto"/>
              <w:jc w:val="right"/>
              <w:rPr>
                <w:rFonts w:eastAsia="Times New Roman" w:cs="Calibri"/>
                <w:color w:val="000000"/>
                <w:sz w:val="20"/>
                <w:szCs w:val="20"/>
                <w:lang w:eastAsia="it-IT"/>
              </w:rPr>
            </w:pPr>
            <w:r>
              <w:rPr>
                <w:rFonts w:eastAsia="Times New Roman" w:cs="Calibri"/>
                <w:color w:val="000000"/>
                <w:lang w:eastAsia="it-IT"/>
              </w:rPr>
              <w:t xml:space="preserve"> €          10.750,00</w:t>
            </w:r>
            <w:r w:rsidR="0021097D" w:rsidRPr="009A425D">
              <w:rPr>
                <w:rFonts w:eastAsia="Times New Roman" w:cs="Calibri"/>
                <w:color w:val="000000"/>
                <w:lang w:eastAsia="it-IT"/>
              </w:rPr>
              <w:t xml:space="preserve">   </w:t>
            </w:r>
          </w:p>
        </w:tc>
      </w:tr>
    </w:tbl>
    <w:p w:rsidR="0021097D" w:rsidRDefault="0021097D" w:rsidP="00CB2A5E">
      <w:pPr>
        <w:spacing w:line="360" w:lineRule="auto"/>
        <w:ind w:firstLine="709"/>
        <w:jc w:val="both"/>
      </w:pPr>
    </w:p>
    <w:p w:rsidR="0021097D" w:rsidRPr="00213499" w:rsidRDefault="0021097D">
      <w:pPr>
        <w:pStyle w:val="Titolo3"/>
        <w:numPr>
          <w:ilvl w:val="2"/>
          <w:numId w:val="2"/>
        </w:numPr>
        <w:ind w:left="709"/>
        <w:rPr>
          <w:b/>
          <w:bCs/>
          <w:color w:val="943634"/>
        </w:rPr>
      </w:pPr>
      <w:bookmarkStart w:id="46" w:name="_Toc132898794"/>
      <w:r w:rsidRPr="00213499">
        <w:rPr>
          <w:b/>
          <w:bCs/>
          <w:color w:val="943634"/>
        </w:rPr>
        <w:t>Altri fondi e accantonamenti</w:t>
      </w:r>
      <w:bookmarkEnd w:id="46"/>
    </w:p>
    <w:p w:rsidR="0021097D" w:rsidRPr="00C752FA" w:rsidRDefault="0021097D" w:rsidP="001A7368">
      <w:pPr>
        <w:spacing w:line="360" w:lineRule="auto"/>
        <w:ind w:firstLine="709"/>
        <w:jc w:val="both"/>
      </w:pPr>
      <w:r w:rsidRPr="00F07FC4">
        <w:t>L’Ente ha inoltre iscritto nel risultato di amministrazione un accantonamento pari a €</w:t>
      </w:r>
      <w:r w:rsidR="002142DE">
        <w:t xml:space="preserve"> 132.621,00, di cui 8.810,00 nel bilancio 2022 (parte non utilizzata per il finanziamento del CCNL</w:t>
      </w:r>
      <w:r w:rsidR="00F07FC4">
        <w:t xml:space="preserve"> 16/11/22).</w:t>
      </w:r>
    </w:p>
    <w:p w:rsidR="0021097D" w:rsidRDefault="0021097D" w:rsidP="005C4ADC">
      <w:pPr>
        <w:spacing w:line="360" w:lineRule="auto"/>
        <w:ind w:firstLine="709"/>
        <w:jc w:val="both"/>
      </w:pPr>
      <w:r>
        <w:br w:type="page"/>
      </w:r>
    </w:p>
    <w:p w:rsidR="0021097D" w:rsidRDefault="0021097D">
      <w:pPr>
        <w:pStyle w:val="TITOLILIVELLO1"/>
        <w:numPr>
          <w:ilvl w:val="0"/>
          <w:numId w:val="2"/>
        </w:numPr>
        <w:spacing w:before="0"/>
        <w:ind w:right="153"/>
        <w:jc w:val="left"/>
        <w:rPr>
          <w:noProof/>
          <w:color w:val="7030A0"/>
          <w:lang w:eastAsia="it-IT"/>
        </w:rPr>
      </w:pPr>
      <w:bookmarkStart w:id="47" w:name="_Toc132898795"/>
      <w:r>
        <w:rPr>
          <w:color w:val="7030A0"/>
        </w:rPr>
        <w:lastRenderedPageBreak/>
        <w:t>NOTA INTEGRATIVA AL BILANCIO D’ESERCIZIO</w:t>
      </w:r>
      <w:r w:rsidRPr="002D379C">
        <w:rPr>
          <w:color w:val="7030A0"/>
        </w:rPr>
        <w:t xml:space="preserve"> </w:t>
      </w:r>
      <w:r w:rsidRPr="00F315E2">
        <w:rPr>
          <w:noProof/>
          <w:color w:val="7030A0"/>
          <w:lang w:eastAsia="it-IT"/>
        </w:rPr>
        <w:t>2022</w:t>
      </w:r>
      <w:bookmarkEnd w:id="47"/>
    </w:p>
    <w:p w:rsidR="00432EFF" w:rsidRDefault="00432EFF" w:rsidP="00432EFF">
      <w:pPr>
        <w:pStyle w:val="Corpotesto"/>
        <w:rPr>
          <w:lang w:val="it-IT" w:eastAsia="it-IT"/>
        </w:rPr>
      </w:pPr>
    </w:p>
    <w:p w:rsidR="00432EFF" w:rsidRDefault="002D08A0" w:rsidP="00432EFF">
      <w:pPr>
        <w:pStyle w:val="Corpotesto"/>
        <w:rPr>
          <w:lang w:val="it-IT" w:eastAsia="it-IT"/>
        </w:rPr>
      </w:pPr>
      <w:r>
        <w:rPr>
          <w:lang w:val="it-IT" w:eastAsia="it-IT"/>
        </w:rPr>
        <w:t>Si fa integrale rinvio alla relazione appositamente dedicata alla parte economico</w:t>
      </w:r>
      <w:r w:rsidR="00C26E25">
        <w:rPr>
          <w:lang w:val="it-IT" w:eastAsia="it-IT"/>
        </w:rPr>
        <w:t xml:space="preserve"> - </w:t>
      </w:r>
      <w:r>
        <w:rPr>
          <w:lang w:val="it-IT" w:eastAsia="it-IT"/>
        </w:rPr>
        <w:t>patrimoniale.</w:t>
      </w:r>
    </w:p>
    <w:p w:rsidR="00432EFF" w:rsidRDefault="00432EFF" w:rsidP="00432EFF">
      <w:pPr>
        <w:pStyle w:val="Corpotesto"/>
        <w:rPr>
          <w:lang w:val="it-IT" w:eastAsia="it-IT"/>
        </w:rPr>
      </w:pPr>
    </w:p>
    <w:p w:rsidR="00432EFF" w:rsidRPr="00432EFF" w:rsidRDefault="00432EFF" w:rsidP="00432EFF">
      <w:pPr>
        <w:pStyle w:val="Corpotesto"/>
        <w:rPr>
          <w:lang w:val="it-IT" w:eastAsia="it-IT"/>
        </w:rPr>
      </w:pPr>
    </w:p>
    <w:p w:rsidR="0021097D" w:rsidRDefault="0021097D">
      <w:pPr>
        <w:pStyle w:val="Titolo2"/>
        <w:numPr>
          <w:ilvl w:val="0"/>
          <w:numId w:val="2"/>
        </w:numPr>
        <w:spacing w:before="0" w:line="360" w:lineRule="auto"/>
        <w:rPr>
          <w:b/>
          <w:bCs/>
          <w:color w:val="7030A0"/>
        </w:rPr>
      </w:pPr>
      <w:bookmarkStart w:id="48" w:name="_Toc132898810"/>
      <w:r w:rsidRPr="007F5FDA">
        <w:rPr>
          <w:b/>
          <w:bCs/>
          <w:color w:val="7030A0"/>
        </w:rPr>
        <w:t>MONITORAGGIO DELLA SITUAZIONE FINANZIARIA NEL TEMPO</w:t>
      </w:r>
      <w:bookmarkEnd w:id="48"/>
      <w:r w:rsidRPr="007F5FDA">
        <w:rPr>
          <w:b/>
          <w:bCs/>
          <w:color w:val="7030A0"/>
        </w:rPr>
        <w:t xml:space="preserve"> </w:t>
      </w:r>
    </w:p>
    <w:p w:rsidR="0021097D" w:rsidRPr="00607AFC" w:rsidRDefault="0021097D" w:rsidP="00607AFC"/>
    <w:p w:rsidR="0021097D" w:rsidRPr="0091199D" w:rsidRDefault="0021097D">
      <w:pPr>
        <w:pStyle w:val="Titolo2"/>
        <w:numPr>
          <w:ilvl w:val="1"/>
          <w:numId w:val="2"/>
        </w:numPr>
        <w:spacing w:before="0" w:line="360" w:lineRule="auto"/>
        <w:ind w:left="567" w:hanging="567"/>
        <w:jc w:val="both"/>
        <w:rPr>
          <w:b/>
          <w:bCs/>
          <w:color w:val="943634"/>
          <w:sz w:val="28"/>
          <w:szCs w:val="28"/>
        </w:rPr>
      </w:pPr>
      <w:bookmarkStart w:id="49" w:name="_Toc132898811"/>
      <w:r w:rsidRPr="0091199D">
        <w:rPr>
          <w:b/>
          <w:bCs/>
          <w:color w:val="943634"/>
          <w:sz w:val="28"/>
          <w:szCs w:val="28"/>
        </w:rPr>
        <w:t>Comparabilità delle poste di bilancio nel tempo</w:t>
      </w:r>
      <w:bookmarkEnd w:id="49"/>
    </w:p>
    <w:p w:rsidR="0021097D" w:rsidRDefault="0021097D" w:rsidP="009A3F8B">
      <w:pPr>
        <w:spacing w:after="0" w:line="360" w:lineRule="auto"/>
        <w:ind w:firstLine="709"/>
        <w:jc w:val="both"/>
      </w:pPr>
      <w:r w:rsidRPr="00330B63">
        <w:t>I documenti di programmazione, tra cui anche il bilancio di previsione, sono stati redatti a seguito di scambi di informazioni tra vari soggetti che, a vario titolo e con diversa provenienza, hanno dovuto poi interagire con l’amministrazione. In</w:t>
      </w:r>
      <w:r>
        <w:t xml:space="preserve"> particolare, gli stanziamenti del bilancio e la descrizione dei corrispondenti obiettivi erano stati strutturati in modo da garantire un sufficiente grado di coerenza interna tale da assicurare un nesso logico fra la programmazione ed i successivi atti di gestione. Sempre in tema di Principio Generale n.10 sulla Coerenza, si è ricercato di creare una connessione tra </w:t>
      </w:r>
      <w:r w:rsidRPr="00447932">
        <w:t>il processo di programmazione, previsione, gestione e rendicontazione dell’amministrazione pubblica, le direttive e le scelte strategiche di altri livelli di governo del sistema pubblico anche secondo i principi di coordinamento della finanza pubblica.</w:t>
      </w:r>
    </w:p>
    <w:p w:rsidR="0021097D" w:rsidRDefault="0021097D" w:rsidP="009A3F8B">
      <w:pPr>
        <w:spacing w:after="0" w:line="360" w:lineRule="auto"/>
        <w:ind w:firstLine="709"/>
        <w:jc w:val="both"/>
      </w:pPr>
      <w:r>
        <w:t>Un ulteriore passo nella medesima direzione è stato fatto ora, in sede di chiusura del rendiconto, cercando di consolidare la coerenza dei documenti contabili in modo da accentuare il grado di confrontabilità nel tempo delle informazioni di chiusura esercizio seguendo il Principio n.11 della Continuità e della Costanza. In questa ottica, le poste contabili, sia finanziarie che patrimoniali o economiche di rendiconto, sono state valutate in modo da favorire la comparabilità dei fenomeni nel medio periodo adottando dei criteri di stima che si prestino ad essere conservati nel corso degli anni, in modo fa favorire così la comparabilità dei fenomeni in un orizzonte temporale sufficientemente ampio. Solo in questo modo i risultati di questo rendiconto costituiranno un utile punto di riferimento per le scelte di programmazione che saranno poi adottate a partire dal prossimo bilancio di previsione. Infatti, l’eventuale cambiamento di criteri ormai consolidati allontanerebbe l’ente da questo obiettivo, per cui la modifica nei criteri deve avere natura eccezionale ed è stata adeguatamente motivata. L’eccezione a questa regola, ad esempio, si verifica in presenza di importanti cambiamenti nella formulazione dei principi contabili ormai consolidati, soprattutto se queste modifiche hanno natura o contenuto particolarmente rilevante. L’eventuale cambiamento dei criteri contabili, giustificato da circostanze eccezionali per frequenza e natura, come nel caso di modifiche alle regole contabili, è stato messo in risalto nei singoli argomenti dalla Relazione e della nota integrativa interessati dal fenomeno nel rispetto del principio n.12 sulla Comparabilità e Verificabilità.</w:t>
      </w:r>
    </w:p>
    <w:p w:rsidR="0021097D" w:rsidRDefault="0021097D" w:rsidP="009A3F8B">
      <w:pPr>
        <w:spacing w:after="0" w:line="360" w:lineRule="auto"/>
        <w:ind w:firstLine="709"/>
        <w:jc w:val="both"/>
      </w:pPr>
    </w:p>
    <w:p w:rsidR="0021097D" w:rsidRPr="0091199D" w:rsidRDefault="0021097D">
      <w:pPr>
        <w:pStyle w:val="Titolo2"/>
        <w:numPr>
          <w:ilvl w:val="1"/>
          <w:numId w:val="2"/>
        </w:numPr>
        <w:spacing w:before="0" w:line="360" w:lineRule="auto"/>
        <w:ind w:left="567" w:hanging="567"/>
        <w:rPr>
          <w:b/>
          <w:bCs/>
          <w:color w:val="943634"/>
          <w:sz w:val="28"/>
          <w:szCs w:val="28"/>
        </w:rPr>
      </w:pPr>
      <w:bookmarkStart w:id="50" w:name="_Toc132898812"/>
      <w:r w:rsidRPr="0091199D">
        <w:rPr>
          <w:b/>
          <w:bCs/>
          <w:color w:val="943634"/>
          <w:sz w:val="28"/>
          <w:szCs w:val="28"/>
        </w:rPr>
        <w:lastRenderedPageBreak/>
        <w:t>Obiettivo di finanza pubblica</w:t>
      </w:r>
      <w:bookmarkEnd w:id="50"/>
    </w:p>
    <w:p w:rsidR="0021097D" w:rsidRPr="00C752FA" w:rsidRDefault="0021097D" w:rsidP="001A7368">
      <w:pPr>
        <w:spacing w:after="0" w:line="360" w:lineRule="auto"/>
        <w:ind w:firstLine="709"/>
        <w:jc w:val="both"/>
      </w:pPr>
      <w:r w:rsidRPr="008D71BB">
        <w:t xml:space="preserve">L’Ente ha conseguito un risultato di competenza dell’esercizio pari a Euro </w:t>
      </w:r>
      <w:r w:rsidRPr="00F315E2">
        <w:rPr>
          <w:rFonts w:cs="Calibri"/>
          <w:b/>
          <w:noProof/>
          <w:sz w:val="20"/>
          <w:szCs w:val="20"/>
        </w:rPr>
        <w:t>1.934.016,37</w:t>
      </w:r>
      <w:r w:rsidRPr="008D71BB">
        <w:t xml:space="preserve">, </w:t>
      </w:r>
      <w:r w:rsidRPr="00C752FA">
        <w:t>nel rispetto delle disposizioni di cui ai commi 820 e 821 del citato articolo 1 della L. 145/2018 in applicazione di quanto previsto dalla Circolare MEF RGS n° 3/2019 del 14 febbraio 2019.</w:t>
      </w:r>
    </w:p>
    <w:p w:rsidR="0021097D" w:rsidRPr="00C752FA" w:rsidRDefault="0021097D" w:rsidP="001A7368">
      <w:pPr>
        <w:spacing w:after="0" w:line="360" w:lineRule="auto"/>
        <w:ind w:firstLine="709"/>
        <w:jc w:val="both"/>
      </w:pPr>
      <w:r w:rsidRPr="00C752FA">
        <w:t>Come desumibile dal prospetto della verifica degli equilibri allegato al rendiconto di gestione (allegato 10 del decreto legislativo 23 giugno 2011, n. 118), come modificato dal DM 1.08.2019 infatti gli esiti sono stati i seguenti:</w:t>
      </w:r>
    </w:p>
    <w:tbl>
      <w:tblPr>
        <w:tblW w:w="98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87"/>
        <w:gridCol w:w="539"/>
        <w:gridCol w:w="2857"/>
        <w:gridCol w:w="73"/>
      </w:tblGrid>
      <w:tr w:rsidR="0021097D" w:rsidRPr="00B16BF1" w:rsidTr="00AA1828">
        <w:trPr>
          <w:gridAfter w:val="1"/>
          <w:wAfter w:w="73" w:type="dxa"/>
          <w:trHeight w:val="567"/>
        </w:trPr>
        <w:tc>
          <w:tcPr>
            <w:tcW w:w="6387" w:type="dxa"/>
            <w:shd w:val="clear" w:color="auto" w:fill="FABF8F"/>
            <w:noWrap/>
            <w:vAlign w:val="center"/>
          </w:tcPr>
          <w:p w:rsidR="0021097D" w:rsidRPr="00EF52A5" w:rsidRDefault="0021097D" w:rsidP="00570199">
            <w:pPr>
              <w:spacing w:after="0" w:line="276" w:lineRule="auto"/>
              <w:rPr>
                <w:rFonts w:eastAsia="Times New Roman" w:cs="Calibri"/>
                <w:b/>
                <w:color w:val="000000"/>
                <w:highlight w:val="red"/>
                <w:lang w:eastAsia="it-IT"/>
              </w:rPr>
            </w:pPr>
            <w:r w:rsidRPr="00EF52A5">
              <w:rPr>
                <w:rFonts w:eastAsia="Times New Roman" w:cs="Calibri"/>
                <w:b/>
                <w:color w:val="000000"/>
                <w:lang w:eastAsia="it-IT"/>
              </w:rPr>
              <w:t xml:space="preserve">Equilibrio economico finanziario </w:t>
            </w:r>
          </w:p>
        </w:tc>
        <w:tc>
          <w:tcPr>
            <w:tcW w:w="539" w:type="dxa"/>
            <w:shd w:val="clear" w:color="auto" w:fill="FABF8F"/>
            <w:noWrap/>
            <w:vAlign w:val="center"/>
          </w:tcPr>
          <w:p w:rsidR="0021097D" w:rsidRPr="00EF52A5" w:rsidRDefault="0021097D" w:rsidP="00570199">
            <w:pPr>
              <w:spacing w:after="0" w:line="276" w:lineRule="auto"/>
              <w:rPr>
                <w:rFonts w:eastAsia="Times New Roman" w:cs="Calibri"/>
                <w:b/>
                <w:color w:val="000000"/>
                <w:lang w:eastAsia="it-IT"/>
              </w:rPr>
            </w:pPr>
          </w:p>
        </w:tc>
        <w:tc>
          <w:tcPr>
            <w:tcW w:w="2857" w:type="dxa"/>
            <w:shd w:val="clear" w:color="auto" w:fill="FABF8F"/>
            <w:noWrap/>
            <w:vAlign w:val="center"/>
          </w:tcPr>
          <w:p w:rsidR="0021097D" w:rsidRPr="00EF52A5" w:rsidRDefault="0021097D" w:rsidP="00AA1828">
            <w:pPr>
              <w:spacing w:after="0" w:line="276" w:lineRule="auto"/>
              <w:jc w:val="right"/>
              <w:rPr>
                <w:rFonts w:eastAsia="Times New Roman" w:cs="Calibri"/>
                <w:b/>
                <w:color w:val="000000"/>
                <w:lang w:eastAsia="it-IT"/>
              </w:rPr>
            </w:pPr>
            <w:r w:rsidRPr="00EF52A5">
              <w:rPr>
                <w:rFonts w:eastAsia="Times New Roman" w:cs="Calibri"/>
                <w:b/>
                <w:color w:val="000000"/>
                <w:lang w:eastAsia="it-IT"/>
              </w:rPr>
              <w:t>Accertamenti e impegni</w:t>
            </w:r>
          </w:p>
        </w:tc>
      </w:tr>
      <w:tr w:rsidR="0021097D" w:rsidRPr="009A3F8B" w:rsidTr="00AA1828">
        <w:trPr>
          <w:trHeight w:val="567"/>
        </w:trPr>
        <w:tc>
          <w:tcPr>
            <w:tcW w:w="6387" w:type="dxa"/>
            <w:shd w:val="clear" w:color="auto" w:fill="FFFBFB"/>
            <w:vAlign w:val="center"/>
            <w:hideMark/>
          </w:tcPr>
          <w:p w:rsidR="0021097D" w:rsidRPr="009A3F8B" w:rsidRDefault="0021097D" w:rsidP="00AA1828">
            <w:pPr>
              <w:spacing w:after="0" w:line="276" w:lineRule="auto"/>
              <w:rPr>
                <w:rFonts w:eastAsia="Times New Roman" w:cs="Calibri"/>
                <w:b/>
                <w:bCs/>
                <w:lang w:eastAsia="it-IT"/>
              </w:rPr>
            </w:pPr>
            <w:r w:rsidRPr="009A3F8B">
              <w:rPr>
                <w:rFonts w:cs="Calibri"/>
                <w:b/>
                <w:bCs/>
                <w:color w:val="000000"/>
              </w:rPr>
              <w:t xml:space="preserve">O1) RISULTATO DI COMPETENZA DI PARTE CORRENTE  </w:t>
            </w:r>
          </w:p>
        </w:tc>
        <w:tc>
          <w:tcPr>
            <w:tcW w:w="539" w:type="dxa"/>
            <w:shd w:val="clear" w:color="auto" w:fill="auto"/>
            <w:noWrap/>
            <w:vAlign w:val="center"/>
            <w:hideMark/>
          </w:tcPr>
          <w:p w:rsidR="0021097D" w:rsidRPr="009A3F8B" w:rsidRDefault="0021097D" w:rsidP="00AA1828">
            <w:pPr>
              <w:spacing w:after="0" w:line="276" w:lineRule="auto"/>
              <w:jc w:val="center"/>
              <w:rPr>
                <w:rFonts w:eastAsia="Times New Roman" w:cs="Calibri"/>
                <w:b/>
                <w:bCs/>
                <w:lang w:eastAsia="it-IT"/>
              </w:rPr>
            </w:pPr>
            <w:r w:rsidRPr="009A3F8B">
              <w:rPr>
                <w:rFonts w:eastAsia="Times New Roman" w:cs="Calibri"/>
                <w:b/>
                <w:bCs/>
                <w:lang w:eastAsia="it-IT"/>
              </w:rPr>
              <w:t>(+)</w:t>
            </w:r>
          </w:p>
        </w:tc>
        <w:tc>
          <w:tcPr>
            <w:tcW w:w="2930" w:type="dxa"/>
            <w:gridSpan w:val="2"/>
            <w:shd w:val="clear" w:color="auto" w:fill="auto"/>
            <w:noWrap/>
            <w:vAlign w:val="center"/>
            <w:hideMark/>
          </w:tcPr>
          <w:p w:rsidR="0021097D" w:rsidRPr="009A3F8B" w:rsidRDefault="0021097D" w:rsidP="00AA1828">
            <w:pPr>
              <w:spacing w:after="0" w:line="276" w:lineRule="auto"/>
              <w:jc w:val="right"/>
              <w:rPr>
                <w:rFonts w:eastAsia="Times New Roman" w:cs="Calibri"/>
                <w:b/>
                <w:bCs/>
                <w:sz w:val="20"/>
                <w:szCs w:val="20"/>
                <w:lang w:eastAsia="it-IT"/>
              </w:rPr>
            </w:pPr>
            <w:r w:rsidRPr="00F315E2">
              <w:rPr>
                <w:rFonts w:cs="Calibri"/>
                <w:b/>
                <w:bCs/>
                <w:noProof/>
                <w:sz w:val="20"/>
                <w:szCs w:val="20"/>
                <w:lang w:val="en-US"/>
              </w:rPr>
              <w:t>987.198,18</w:t>
            </w:r>
            <w:r w:rsidRPr="009A3F8B">
              <w:rPr>
                <w:rFonts w:cs="Calibri"/>
                <w:b/>
                <w:bCs/>
                <w:sz w:val="20"/>
                <w:szCs w:val="20"/>
                <w:highlight w:val="red"/>
              </w:rPr>
              <w:t xml:space="preserve">   </w:t>
            </w:r>
          </w:p>
        </w:tc>
      </w:tr>
      <w:tr w:rsidR="0021097D" w:rsidRPr="009A3F8B" w:rsidTr="00AA1828">
        <w:trPr>
          <w:trHeight w:val="567"/>
        </w:trPr>
        <w:tc>
          <w:tcPr>
            <w:tcW w:w="6387" w:type="dxa"/>
            <w:shd w:val="clear" w:color="auto" w:fill="FFFBFB"/>
            <w:vAlign w:val="center"/>
            <w:hideMark/>
          </w:tcPr>
          <w:p w:rsidR="0021097D" w:rsidRPr="009A3F8B" w:rsidRDefault="0021097D" w:rsidP="00AA1828">
            <w:pPr>
              <w:spacing w:after="0" w:line="276" w:lineRule="auto"/>
              <w:rPr>
                <w:rFonts w:eastAsia="Times New Roman" w:cs="Calibri"/>
                <w:b/>
                <w:bCs/>
                <w:lang w:eastAsia="it-IT"/>
              </w:rPr>
            </w:pPr>
            <w:r w:rsidRPr="009A3F8B">
              <w:rPr>
                <w:rFonts w:eastAsia="Times New Roman" w:cs="Calibri"/>
                <w:b/>
                <w:bCs/>
                <w:lang w:eastAsia="it-IT"/>
              </w:rPr>
              <w:t xml:space="preserve">Z1) RISULTATO DI COMPETENZA IN C/CAPITALE  </w:t>
            </w:r>
          </w:p>
        </w:tc>
        <w:tc>
          <w:tcPr>
            <w:tcW w:w="539" w:type="dxa"/>
            <w:shd w:val="clear" w:color="auto" w:fill="auto"/>
            <w:noWrap/>
            <w:vAlign w:val="center"/>
            <w:hideMark/>
          </w:tcPr>
          <w:p w:rsidR="0021097D" w:rsidRPr="009A3F8B" w:rsidRDefault="0021097D" w:rsidP="00AA1828">
            <w:pPr>
              <w:spacing w:after="0" w:line="276" w:lineRule="auto"/>
              <w:jc w:val="center"/>
              <w:rPr>
                <w:rFonts w:eastAsia="Times New Roman" w:cs="Calibri"/>
                <w:b/>
                <w:bCs/>
                <w:lang w:eastAsia="it-IT"/>
              </w:rPr>
            </w:pPr>
            <w:r w:rsidRPr="009A3F8B">
              <w:rPr>
                <w:rFonts w:eastAsia="Times New Roman" w:cs="Calibri"/>
                <w:b/>
                <w:bCs/>
                <w:lang w:eastAsia="it-IT"/>
              </w:rPr>
              <w:t>(+)</w:t>
            </w:r>
          </w:p>
        </w:tc>
        <w:tc>
          <w:tcPr>
            <w:tcW w:w="2930" w:type="dxa"/>
            <w:gridSpan w:val="2"/>
            <w:shd w:val="clear" w:color="auto" w:fill="auto"/>
            <w:noWrap/>
            <w:vAlign w:val="center"/>
            <w:hideMark/>
          </w:tcPr>
          <w:p w:rsidR="0021097D" w:rsidRPr="009A3F8B" w:rsidRDefault="0021097D" w:rsidP="00AA1828">
            <w:pPr>
              <w:spacing w:after="0" w:line="276" w:lineRule="auto"/>
              <w:jc w:val="right"/>
              <w:rPr>
                <w:rFonts w:eastAsia="Times New Roman" w:cs="Calibri"/>
                <w:b/>
                <w:bCs/>
                <w:sz w:val="20"/>
                <w:szCs w:val="20"/>
                <w:lang w:eastAsia="it-IT"/>
              </w:rPr>
            </w:pPr>
            <w:r w:rsidRPr="00F315E2">
              <w:rPr>
                <w:rFonts w:cs="Calibri"/>
                <w:b/>
                <w:bCs/>
                <w:noProof/>
                <w:sz w:val="20"/>
                <w:szCs w:val="20"/>
                <w:lang w:val="en-US"/>
              </w:rPr>
              <w:t>946.818,19</w:t>
            </w:r>
          </w:p>
        </w:tc>
      </w:tr>
      <w:tr w:rsidR="0021097D" w:rsidRPr="00B16BF1" w:rsidTr="00AA1828">
        <w:trPr>
          <w:gridAfter w:val="1"/>
          <w:wAfter w:w="73" w:type="dxa"/>
          <w:trHeight w:val="567"/>
        </w:trPr>
        <w:tc>
          <w:tcPr>
            <w:tcW w:w="6387" w:type="dxa"/>
            <w:shd w:val="clear" w:color="auto" w:fill="FFFBFB"/>
            <w:noWrap/>
            <w:vAlign w:val="center"/>
          </w:tcPr>
          <w:p w:rsidR="0021097D" w:rsidRPr="00505A90" w:rsidRDefault="0021097D" w:rsidP="00AA1828">
            <w:pPr>
              <w:spacing w:after="0" w:line="276" w:lineRule="auto"/>
              <w:rPr>
                <w:rFonts w:eastAsia="Times New Roman" w:cs="Calibri"/>
                <w:color w:val="000000"/>
                <w:lang w:eastAsia="it-IT"/>
              </w:rPr>
            </w:pPr>
            <w:r w:rsidRPr="00505A90">
              <w:rPr>
                <w:rFonts w:eastAsia="Times New Roman" w:cs="Calibri"/>
                <w:color w:val="000000"/>
                <w:lang w:eastAsia="it-IT"/>
              </w:rPr>
              <w:t>S1) Entrate Titolo 5.02 per Riscossione crediti di breve termine</w:t>
            </w:r>
          </w:p>
        </w:tc>
        <w:tc>
          <w:tcPr>
            <w:tcW w:w="539" w:type="dxa"/>
            <w:shd w:val="clear" w:color="auto" w:fill="auto"/>
            <w:noWrap/>
            <w:vAlign w:val="center"/>
          </w:tcPr>
          <w:p w:rsidR="0021097D" w:rsidRPr="00B16BF1" w:rsidRDefault="0021097D" w:rsidP="00AA1828">
            <w:pPr>
              <w:spacing w:after="0" w:line="276" w:lineRule="auto"/>
              <w:jc w:val="center"/>
              <w:rPr>
                <w:rFonts w:eastAsia="Times New Roman" w:cs="Calibri"/>
                <w:color w:val="000000"/>
                <w:sz w:val="20"/>
                <w:szCs w:val="20"/>
                <w:lang w:eastAsia="it-IT"/>
              </w:rPr>
            </w:pPr>
            <w:r w:rsidRPr="00B16BF1">
              <w:rPr>
                <w:rFonts w:eastAsia="Times New Roman" w:cs="Calibri"/>
                <w:color w:val="000000"/>
                <w:sz w:val="20"/>
                <w:szCs w:val="20"/>
                <w:lang w:eastAsia="it-IT"/>
              </w:rPr>
              <w:t>(+)</w:t>
            </w:r>
          </w:p>
        </w:tc>
        <w:tc>
          <w:tcPr>
            <w:tcW w:w="2857" w:type="dxa"/>
            <w:shd w:val="clear" w:color="auto" w:fill="auto"/>
            <w:noWrap/>
            <w:vAlign w:val="center"/>
          </w:tcPr>
          <w:p w:rsidR="0021097D" w:rsidRPr="00B16BF1" w:rsidRDefault="0021097D" w:rsidP="00AA1828">
            <w:pPr>
              <w:spacing w:after="0" w:line="276"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AA1828">
        <w:trPr>
          <w:gridAfter w:val="1"/>
          <w:wAfter w:w="73" w:type="dxa"/>
          <w:trHeight w:val="567"/>
        </w:trPr>
        <w:tc>
          <w:tcPr>
            <w:tcW w:w="6387" w:type="dxa"/>
            <w:shd w:val="clear" w:color="auto" w:fill="FFFBFB"/>
            <w:noWrap/>
            <w:vAlign w:val="center"/>
            <w:hideMark/>
          </w:tcPr>
          <w:p w:rsidR="0021097D" w:rsidRPr="00505A90" w:rsidRDefault="0021097D" w:rsidP="00AA1828">
            <w:pPr>
              <w:spacing w:after="0" w:line="276" w:lineRule="auto"/>
              <w:rPr>
                <w:rFonts w:eastAsia="Times New Roman" w:cs="Calibri"/>
                <w:color w:val="000000"/>
                <w:lang w:eastAsia="it-IT"/>
              </w:rPr>
            </w:pPr>
            <w:r w:rsidRPr="00505A90">
              <w:rPr>
                <w:rFonts w:eastAsia="Times New Roman" w:cs="Calibri"/>
                <w:color w:val="000000"/>
                <w:lang w:eastAsia="it-IT"/>
              </w:rPr>
              <w:t>S</w:t>
            </w:r>
            <w:r>
              <w:rPr>
                <w:rFonts w:eastAsia="Times New Roman" w:cs="Calibri"/>
                <w:color w:val="000000"/>
                <w:lang w:eastAsia="it-IT"/>
              </w:rPr>
              <w:t>2</w:t>
            </w:r>
            <w:r w:rsidRPr="00505A90">
              <w:rPr>
                <w:rFonts w:eastAsia="Times New Roman" w:cs="Calibri"/>
                <w:color w:val="000000"/>
                <w:lang w:eastAsia="it-IT"/>
              </w:rPr>
              <w:t>) Entrate Titolo 5.03 per Riscossione crediti di medio-lungo termine</w:t>
            </w:r>
          </w:p>
        </w:tc>
        <w:tc>
          <w:tcPr>
            <w:tcW w:w="539" w:type="dxa"/>
            <w:shd w:val="clear" w:color="auto" w:fill="auto"/>
            <w:noWrap/>
            <w:vAlign w:val="center"/>
            <w:hideMark/>
          </w:tcPr>
          <w:p w:rsidR="0021097D" w:rsidRPr="00B16BF1" w:rsidRDefault="0021097D" w:rsidP="00AA1828">
            <w:pPr>
              <w:spacing w:after="0" w:line="276" w:lineRule="auto"/>
              <w:jc w:val="center"/>
              <w:rPr>
                <w:rFonts w:eastAsia="Times New Roman" w:cs="Calibri"/>
                <w:color w:val="000000"/>
                <w:sz w:val="20"/>
                <w:szCs w:val="20"/>
                <w:lang w:eastAsia="it-IT"/>
              </w:rPr>
            </w:pPr>
            <w:r w:rsidRPr="00B16BF1">
              <w:rPr>
                <w:rFonts w:eastAsia="Times New Roman" w:cs="Calibri"/>
                <w:color w:val="000000"/>
                <w:sz w:val="20"/>
                <w:szCs w:val="20"/>
                <w:lang w:eastAsia="it-IT"/>
              </w:rPr>
              <w:t>(+)</w:t>
            </w:r>
          </w:p>
        </w:tc>
        <w:tc>
          <w:tcPr>
            <w:tcW w:w="2857" w:type="dxa"/>
            <w:shd w:val="clear" w:color="auto" w:fill="auto"/>
            <w:noWrap/>
            <w:vAlign w:val="center"/>
            <w:hideMark/>
          </w:tcPr>
          <w:p w:rsidR="0021097D" w:rsidRPr="00B16BF1" w:rsidRDefault="0021097D" w:rsidP="00AA1828">
            <w:pPr>
              <w:spacing w:after="0" w:line="276"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AA1828">
        <w:trPr>
          <w:gridAfter w:val="1"/>
          <w:wAfter w:w="73" w:type="dxa"/>
          <w:trHeight w:val="567"/>
        </w:trPr>
        <w:tc>
          <w:tcPr>
            <w:tcW w:w="6387" w:type="dxa"/>
            <w:shd w:val="clear" w:color="auto" w:fill="FFFBFB"/>
            <w:vAlign w:val="center"/>
            <w:hideMark/>
          </w:tcPr>
          <w:p w:rsidR="0021097D" w:rsidRPr="00505A90" w:rsidRDefault="0021097D" w:rsidP="00AA1828">
            <w:pPr>
              <w:spacing w:after="0" w:line="276" w:lineRule="auto"/>
              <w:rPr>
                <w:rFonts w:eastAsia="Times New Roman" w:cs="Calibri"/>
                <w:color w:val="000000"/>
                <w:lang w:eastAsia="it-IT"/>
              </w:rPr>
            </w:pPr>
            <w:r w:rsidRPr="00505A90">
              <w:rPr>
                <w:rFonts w:eastAsia="Times New Roman" w:cs="Calibri"/>
                <w:color w:val="000000"/>
                <w:lang w:eastAsia="it-IT"/>
              </w:rPr>
              <w:t>T) Entrate Titolo 5.04 relative a Altre entrate per riduzioni di attività finanziarie</w:t>
            </w:r>
          </w:p>
        </w:tc>
        <w:tc>
          <w:tcPr>
            <w:tcW w:w="539" w:type="dxa"/>
            <w:shd w:val="clear" w:color="auto" w:fill="auto"/>
            <w:noWrap/>
            <w:vAlign w:val="center"/>
            <w:hideMark/>
          </w:tcPr>
          <w:p w:rsidR="0021097D" w:rsidRPr="00B16BF1" w:rsidRDefault="0021097D" w:rsidP="00AA1828">
            <w:pPr>
              <w:spacing w:after="0" w:line="276" w:lineRule="auto"/>
              <w:jc w:val="center"/>
              <w:rPr>
                <w:rFonts w:eastAsia="Times New Roman" w:cs="Calibri"/>
                <w:color w:val="000000"/>
                <w:sz w:val="20"/>
                <w:szCs w:val="20"/>
                <w:lang w:eastAsia="it-IT"/>
              </w:rPr>
            </w:pPr>
            <w:r w:rsidRPr="00B16BF1">
              <w:rPr>
                <w:rFonts w:eastAsia="Times New Roman" w:cs="Calibri"/>
                <w:color w:val="000000"/>
                <w:sz w:val="20"/>
                <w:szCs w:val="20"/>
                <w:lang w:eastAsia="it-IT"/>
              </w:rPr>
              <w:t>(+)</w:t>
            </w:r>
          </w:p>
        </w:tc>
        <w:tc>
          <w:tcPr>
            <w:tcW w:w="2857" w:type="dxa"/>
            <w:shd w:val="clear" w:color="auto" w:fill="auto"/>
            <w:noWrap/>
            <w:vAlign w:val="center"/>
            <w:hideMark/>
          </w:tcPr>
          <w:p w:rsidR="0021097D" w:rsidRPr="00B16BF1" w:rsidRDefault="0021097D" w:rsidP="00AA1828">
            <w:pPr>
              <w:spacing w:after="0" w:line="276"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AA1828">
        <w:trPr>
          <w:gridAfter w:val="1"/>
          <w:wAfter w:w="73" w:type="dxa"/>
          <w:trHeight w:val="567"/>
        </w:trPr>
        <w:tc>
          <w:tcPr>
            <w:tcW w:w="6387" w:type="dxa"/>
            <w:shd w:val="clear" w:color="auto" w:fill="FFFBFB"/>
            <w:noWrap/>
            <w:vAlign w:val="center"/>
            <w:hideMark/>
          </w:tcPr>
          <w:p w:rsidR="0021097D" w:rsidRPr="00505A90" w:rsidRDefault="0021097D" w:rsidP="00AA1828">
            <w:pPr>
              <w:spacing w:after="0" w:line="276" w:lineRule="auto"/>
              <w:rPr>
                <w:rFonts w:eastAsia="Times New Roman" w:cs="Calibri"/>
                <w:color w:val="000000"/>
                <w:lang w:eastAsia="it-IT"/>
              </w:rPr>
            </w:pPr>
            <w:r w:rsidRPr="00505A90">
              <w:rPr>
                <w:rFonts w:eastAsia="Times New Roman" w:cs="Calibri"/>
                <w:color w:val="000000"/>
                <w:lang w:eastAsia="it-IT"/>
              </w:rPr>
              <w:t>X1) Spese Titolo 3.02 per Concessione crediti di breve termine</w:t>
            </w:r>
          </w:p>
        </w:tc>
        <w:tc>
          <w:tcPr>
            <w:tcW w:w="539" w:type="dxa"/>
            <w:shd w:val="clear" w:color="auto" w:fill="auto"/>
            <w:noWrap/>
            <w:vAlign w:val="center"/>
            <w:hideMark/>
          </w:tcPr>
          <w:p w:rsidR="0021097D" w:rsidRPr="002B2E95" w:rsidRDefault="0021097D" w:rsidP="00AA1828">
            <w:pPr>
              <w:spacing w:after="0" w:line="276" w:lineRule="auto"/>
              <w:jc w:val="center"/>
              <w:rPr>
                <w:rFonts w:eastAsia="Times New Roman" w:cs="Calibri"/>
                <w:color w:val="FF0000"/>
                <w:sz w:val="20"/>
                <w:szCs w:val="20"/>
                <w:lang w:eastAsia="it-IT"/>
              </w:rPr>
            </w:pPr>
            <w:r w:rsidRPr="002B2E95">
              <w:rPr>
                <w:rFonts w:eastAsia="Times New Roman" w:cs="Calibri"/>
                <w:color w:val="FF0000"/>
                <w:sz w:val="20"/>
                <w:szCs w:val="20"/>
                <w:lang w:eastAsia="it-IT"/>
              </w:rPr>
              <w:t>(-)</w:t>
            </w:r>
          </w:p>
        </w:tc>
        <w:tc>
          <w:tcPr>
            <w:tcW w:w="2857" w:type="dxa"/>
            <w:shd w:val="clear" w:color="auto" w:fill="auto"/>
            <w:noWrap/>
            <w:vAlign w:val="center"/>
            <w:hideMark/>
          </w:tcPr>
          <w:p w:rsidR="0021097D" w:rsidRPr="00B16BF1" w:rsidRDefault="0021097D" w:rsidP="00AA1828">
            <w:pPr>
              <w:spacing w:after="0" w:line="276"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AA1828">
        <w:trPr>
          <w:gridAfter w:val="1"/>
          <w:wAfter w:w="73" w:type="dxa"/>
          <w:trHeight w:val="567"/>
        </w:trPr>
        <w:tc>
          <w:tcPr>
            <w:tcW w:w="6387" w:type="dxa"/>
            <w:shd w:val="clear" w:color="auto" w:fill="FFFBFB"/>
            <w:noWrap/>
            <w:vAlign w:val="center"/>
            <w:hideMark/>
          </w:tcPr>
          <w:p w:rsidR="0021097D" w:rsidRPr="00505A90" w:rsidRDefault="0021097D" w:rsidP="00AA1828">
            <w:pPr>
              <w:spacing w:after="0" w:line="276" w:lineRule="auto"/>
              <w:rPr>
                <w:rFonts w:eastAsia="Times New Roman" w:cs="Calibri"/>
                <w:color w:val="000000"/>
                <w:lang w:eastAsia="it-IT"/>
              </w:rPr>
            </w:pPr>
            <w:r w:rsidRPr="00505A90">
              <w:rPr>
                <w:rFonts w:eastAsia="Times New Roman" w:cs="Calibri"/>
                <w:color w:val="000000"/>
                <w:lang w:eastAsia="it-IT"/>
              </w:rPr>
              <w:t>X2) Spese Titolo 3.03 per Concessione crediti di medio-lungo termine</w:t>
            </w:r>
          </w:p>
        </w:tc>
        <w:tc>
          <w:tcPr>
            <w:tcW w:w="539" w:type="dxa"/>
            <w:shd w:val="clear" w:color="auto" w:fill="auto"/>
            <w:noWrap/>
            <w:vAlign w:val="center"/>
            <w:hideMark/>
          </w:tcPr>
          <w:p w:rsidR="0021097D" w:rsidRPr="002B2E95" w:rsidRDefault="0021097D" w:rsidP="00AA1828">
            <w:pPr>
              <w:spacing w:after="0" w:line="276" w:lineRule="auto"/>
              <w:jc w:val="center"/>
              <w:rPr>
                <w:rFonts w:eastAsia="Times New Roman" w:cs="Calibri"/>
                <w:color w:val="FF0000"/>
                <w:sz w:val="20"/>
                <w:szCs w:val="20"/>
                <w:lang w:eastAsia="it-IT"/>
              </w:rPr>
            </w:pPr>
            <w:r w:rsidRPr="002B2E95">
              <w:rPr>
                <w:rFonts w:eastAsia="Times New Roman" w:cs="Calibri"/>
                <w:color w:val="FF0000"/>
                <w:sz w:val="20"/>
                <w:szCs w:val="20"/>
                <w:lang w:eastAsia="it-IT"/>
              </w:rPr>
              <w:t>(-)</w:t>
            </w:r>
          </w:p>
        </w:tc>
        <w:tc>
          <w:tcPr>
            <w:tcW w:w="2857" w:type="dxa"/>
            <w:shd w:val="clear" w:color="auto" w:fill="auto"/>
            <w:noWrap/>
            <w:vAlign w:val="center"/>
            <w:hideMark/>
          </w:tcPr>
          <w:p w:rsidR="0021097D" w:rsidRPr="00B16BF1" w:rsidRDefault="0021097D" w:rsidP="00AA1828">
            <w:pPr>
              <w:spacing w:after="0" w:line="276" w:lineRule="auto"/>
              <w:jc w:val="right"/>
              <w:rPr>
                <w:rFonts w:eastAsia="Times New Roman" w:cs="Calibri"/>
                <w:color w:val="000000"/>
                <w:sz w:val="20"/>
                <w:szCs w:val="20"/>
                <w:lang w:eastAsia="it-IT"/>
              </w:rPr>
            </w:pPr>
            <w:r w:rsidRPr="00F315E2">
              <w:rPr>
                <w:rFonts w:cs="Calibri"/>
                <w:noProof/>
                <w:sz w:val="20"/>
                <w:szCs w:val="20"/>
              </w:rPr>
              <w:t>0,00</w:t>
            </w:r>
            <w:r w:rsidRPr="00B16BF1">
              <w:rPr>
                <w:rFonts w:eastAsia="Times New Roman" w:cs="Calibri"/>
                <w:color w:val="000000"/>
                <w:sz w:val="20"/>
                <w:szCs w:val="20"/>
                <w:lang w:eastAsia="it-IT"/>
              </w:rPr>
              <w:t xml:space="preserve">                                </w:t>
            </w:r>
          </w:p>
        </w:tc>
      </w:tr>
      <w:tr w:rsidR="0021097D" w:rsidRPr="00B16BF1" w:rsidTr="00AA1828">
        <w:trPr>
          <w:gridAfter w:val="1"/>
          <w:wAfter w:w="73" w:type="dxa"/>
          <w:trHeight w:val="567"/>
        </w:trPr>
        <w:tc>
          <w:tcPr>
            <w:tcW w:w="6387" w:type="dxa"/>
            <w:shd w:val="clear" w:color="auto" w:fill="FFFBFB"/>
            <w:vAlign w:val="center"/>
            <w:hideMark/>
          </w:tcPr>
          <w:p w:rsidR="0021097D" w:rsidRPr="00505A90" w:rsidRDefault="0021097D" w:rsidP="00AA1828">
            <w:pPr>
              <w:spacing w:after="0" w:line="276" w:lineRule="auto"/>
              <w:rPr>
                <w:rFonts w:eastAsia="Times New Roman" w:cs="Calibri"/>
                <w:color w:val="000000"/>
                <w:lang w:eastAsia="it-IT"/>
              </w:rPr>
            </w:pPr>
            <w:r w:rsidRPr="00505A90">
              <w:rPr>
                <w:rFonts w:eastAsia="Times New Roman" w:cs="Calibri"/>
                <w:color w:val="000000"/>
                <w:lang w:eastAsia="it-IT"/>
              </w:rPr>
              <w:t>Y) Spese Titolo 3.04 per Altre spese per incremento di attività finanziarie</w:t>
            </w:r>
          </w:p>
        </w:tc>
        <w:tc>
          <w:tcPr>
            <w:tcW w:w="539" w:type="dxa"/>
            <w:shd w:val="clear" w:color="auto" w:fill="auto"/>
            <w:noWrap/>
            <w:vAlign w:val="center"/>
            <w:hideMark/>
          </w:tcPr>
          <w:p w:rsidR="0021097D" w:rsidRPr="002B2E95" w:rsidRDefault="0021097D" w:rsidP="00AA1828">
            <w:pPr>
              <w:spacing w:after="0" w:line="276" w:lineRule="auto"/>
              <w:jc w:val="center"/>
              <w:rPr>
                <w:rFonts w:eastAsia="Times New Roman" w:cs="Calibri"/>
                <w:color w:val="FF0000"/>
                <w:sz w:val="20"/>
                <w:szCs w:val="20"/>
                <w:lang w:eastAsia="it-IT"/>
              </w:rPr>
            </w:pPr>
            <w:r w:rsidRPr="002B2E95">
              <w:rPr>
                <w:rFonts w:eastAsia="Times New Roman" w:cs="Calibri"/>
                <w:color w:val="FF0000"/>
                <w:sz w:val="20"/>
                <w:szCs w:val="20"/>
                <w:lang w:eastAsia="it-IT"/>
              </w:rPr>
              <w:t>(-)</w:t>
            </w:r>
          </w:p>
        </w:tc>
        <w:tc>
          <w:tcPr>
            <w:tcW w:w="2857" w:type="dxa"/>
            <w:shd w:val="clear" w:color="auto" w:fill="auto"/>
            <w:noWrap/>
            <w:vAlign w:val="center"/>
            <w:hideMark/>
          </w:tcPr>
          <w:p w:rsidR="0021097D" w:rsidRPr="00B16BF1" w:rsidRDefault="0021097D" w:rsidP="00AA1828">
            <w:pPr>
              <w:spacing w:after="0" w:line="276" w:lineRule="auto"/>
              <w:jc w:val="right"/>
              <w:rPr>
                <w:rFonts w:eastAsia="Times New Roman" w:cs="Calibri"/>
                <w:color w:val="000000"/>
                <w:sz w:val="20"/>
                <w:szCs w:val="20"/>
                <w:lang w:eastAsia="it-IT"/>
              </w:rPr>
            </w:pPr>
            <w:r w:rsidRPr="00F315E2">
              <w:rPr>
                <w:rFonts w:cs="Calibri"/>
                <w:noProof/>
                <w:sz w:val="20"/>
                <w:szCs w:val="20"/>
              </w:rPr>
              <w:t>0,00</w:t>
            </w:r>
          </w:p>
        </w:tc>
      </w:tr>
      <w:tr w:rsidR="0021097D" w:rsidRPr="00B16BF1" w:rsidTr="00AA1828">
        <w:trPr>
          <w:gridAfter w:val="1"/>
          <w:wAfter w:w="73" w:type="dxa"/>
          <w:trHeight w:val="567"/>
        </w:trPr>
        <w:tc>
          <w:tcPr>
            <w:tcW w:w="6387" w:type="dxa"/>
            <w:shd w:val="clear" w:color="auto" w:fill="F7CAAC"/>
            <w:vAlign w:val="center"/>
            <w:hideMark/>
          </w:tcPr>
          <w:p w:rsidR="0021097D" w:rsidRPr="00505A90" w:rsidRDefault="0021097D" w:rsidP="00570199">
            <w:pPr>
              <w:spacing w:after="0" w:line="276" w:lineRule="auto"/>
              <w:jc w:val="right"/>
              <w:rPr>
                <w:rFonts w:eastAsia="Times New Roman" w:cs="Calibri"/>
                <w:b/>
                <w:bCs/>
                <w:lang w:eastAsia="it-IT"/>
              </w:rPr>
            </w:pPr>
            <w:r w:rsidRPr="00505A90">
              <w:rPr>
                <w:rFonts w:eastAsia="Times New Roman" w:cs="Calibri"/>
                <w:b/>
                <w:bCs/>
                <w:lang w:eastAsia="it-IT"/>
              </w:rPr>
              <w:t>W1) RI</w:t>
            </w:r>
            <w:r>
              <w:rPr>
                <w:rFonts w:eastAsia="Times New Roman" w:cs="Calibri"/>
                <w:b/>
                <w:bCs/>
                <w:lang w:eastAsia="it-IT"/>
              </w:rPr>
              <w:t xml:space="preserve">SULTATO DI COMPETENZA   </w:t>
            </w:r>
            <w:r w:rsidRPr="00505A90">
              <w:rPr>
                <w:rFonts w:eastAsia="Times New Roman" w:cs="Calibri"/>
                <w:b/>
                <w:bCs/>
                <w:lang w:eastAsia="it-IT"/>
              </w:rPr>
              <w:t>(W/1 = O1+Z1+S1+S2+T-X1-X2-Y)</w:t>
            </w:r>
          </w:p>
        </w:tc>
        <w:tc>
          <w:tcPr>
            <w:tcW w:w="539" w:type="dxa"/>
            <w:shd w:val="clear" w:color="auto" w:fill="auto"/>
            <w:noWrap/>
            <w:vAlign w:val="center"/>
            <w:hideMark/>
          </w:tcPr>
          <w:p w:rsidR="0021097D" w:rsidRPr="00B16BF1" w:rsidRDefault="0021097D" w:rsidP="00AA1828">
            <w:pPr>
              <w:spacing w:after="0" w:line="276" w:lineRule="auto"/>
              <w:jc w:val="center"/>
              <w:rPr>
                <w:rFonts w:eastAsia="Times New Roman" w:cs="Calibri"/>
                <w:color w:val="000000"/>
                <w:sz w:val="20"/>
                <w:szCs w:val="20"/>
                <w:lang w:eastAsia="it-IT"/>
              </w:rPr>
            </w:pPr>
          </w:p>
        </w:tc>
        <w:tc>
          <w:tcPr>
            <w:tcW w:w="2857" w:type="dxa"/>
            <w:shd w:val="clear" w:color="auto" w:fill="auto"/>
            <w:noWrap/>
            <w:vAlign w:val="center"/>
            <w:hideMark/>
          </w:tcPr>
          <w:p w:rsidR="0021097D" w:rsidRPr="005704CA" w:rsidRDefault="0021097D" w:rsidP="00AA1828">
            <w:pPr>
              <w:spacing w:after="0" w:line="276" w:lineRule="auto"/>
              <w:jc w:val="right"/>
              <w:rPr>
                <w:rFonts w:eastAsia="Times New Roman" w:cs="Calibri"/>
                <w:b/>
                <w:bCs/>
                <w:sz w:val="20"/>
                <w:szCs w:val="20"/>
                <w:lang w:eastAsia="it-IT"/>
              </w:rPr>
            </w:pPr>
            <w:r w:rsidRPr="00F315E2">
              <w:rPr>
                <w:rFonts w:cs="Calibri"/>
                <w:b/>
                <w:noProof/>
                <w:sz w:val="20"/>
                <w:szCs w:val="20"/>
              </w:rPr>
              <w:t>1.934.016,37</w:t>
            </w:r>
          </w:p>
        </w:tc>
      </w:tr>
      <w:tr w:rsidR="0021097D" w:rsidRPr="00B16BF1" w:rsidTr="00AA1828">
        <w:trPr>
          <w:gridAfter w:val="1"/>
          <w:wAfter w:w="73" w:type="dxa"/>
          <w:trHeight w:val="567"/>
        </w:trPr>
        <w:tc>
          <w:tcPr>
            <w:tcW w:w="6387" w:type="dxa"/>
            <w:shd w:val="clear" w:color="auto" w:fill="FFFBFB"/>
            <w:vAlign w:val="center"/>
            <w:hideMark/>
          </w:tcPr>
          <w:p w:rsidR="0021097D" w:rsidRPr="00505A90" w:rsidRDefault="0021097D" w:rsidP="00570199">
            <w:pPr>
              <w:spacing w:after="0" w:line="276" w:lineRule="auto"/>
              <w:rPr>
                <w:rFonts w:eastAsia="Times New Roman" w:cs="Calibri"/>
                <w:lang w:eastAsia="it-IT"/>
              </w:rPr>
            </w:pPr>
            <w:r w:rsidRPr="00505A90">
              <w:rPr>
                <w:rFonts w:eastAsia="Times New Roman" w:cs="Calibri"/>
                <w:lang w:eastAsia="it-IT"/>
              </w:rPr>
              <w:t xml:space="preserve">Risorse accantonate stanziate nel bilancio dell'esercizio N </w:t>
            </w:r>
          </w:p>
        </w:tc>
        <w:tc>
          <w:tcPr>
            <w:tcW w:w="539" w:type="dxa"/>
            <w:shd w:val="clear" w:color="auto" w:fill="auto"/>
            <w:noWrap/>
            <w:vAlign w:val="center"/>
            <w:hideMark/>
          </w:tcPr>
          <w:p w:rsidR="0021097D" w:rsidRPr="002B2E95" w:rsidRDefault="0021097D" w:rsidP="00AA1828">
            <w:pPr>
              <w:spacing w:after="0" w:line="276" w:lineRule="auto"/>
              <w:jc w:val="center"/>
              <w:rPr>
                <w:rFonts w:eastAsia="Times New Roman" w:cs="Calibri"/>
                <w:color w:val="FF0000"/>
                <w:sz w:val="20"/>
                <w:szCs w:val="20"/>
                <w:lang w:eastAsia="it-IT"/>
              </w:rPr>
            </w:pPr>
            <w:r w:rsidRPr="002B2E95">
              <w:rPr>
                <w:rFonts w:eastAsia="Times New Roman" w:cs="Calibri"/>
                <w:color w:val="FF0000"/>
                <w:sz w:val="20"/>
                <w:szCs w:val="20"/>
                <w:lang w:eastAsia="it-IT"/>
              </w:rPr>
              <w:t>(-)</w:t>
            </w:r>
          </w:p>
        </w:tc>
        <w:tc>
          <w:tcPr>
            <w:tcW w:w="2857" w:type="dxa"/>
            <w:shd w:val="clear" w:color="auto" w:fill="auto"/>
            <w:noWrap/>
            <w:vAlign w:val="center"/>
            <w:hideMark/>
          </w:tcPr>
          <w:p w:rsidR="0021097D" w:rsidRPr="005704CA" w:rsidRDefault="0021097D" w:rsidP="00AA1828">
            <w:pPr>
              <w:spacing w:after="0" w:line="276" w:lineRule="auto"/>
              <w:jc w:val="right"/>
              <w:rPr>
                <w:rFonts w:eastAsia="Times New Roman" w:cs="Calibri"/>
                <w:b/>
                <w:bCs/>
                <w:sz w:val="20"/>
                <w:szCs w:val="20"/>
                <w:lang w:eastAsia="it-IT"/>
              </w:rPr>
            </w:pPr>
            <w:r w:rsidRPr="00F315E2">
              <w:rPr>
                <w:rFonts w:cs="Calibri"/>
                <w:noProof/>
                <w:sz w:val="20"/>
                <w:szCs w:val="20"/>
              </w:rPr>
              <w:t>295.583,69</w:t>
            </w:r>
          </w:p>
        </w:tc>
      </w:tr>
      <w:tr w:rsidR="0021097D" w:rsidRPr="00B16BF1" w:rsidTr="00AA1828">
        <w:trPr>
          <w:gridAfter w:val="1"/>
          <w:wAfter w:w="73" w:type="dxa"/>
          <w:trHeight w:val="567"/>
        </w:trPr>
        <w:tc>
          <w:tcPr>
            <w:tcW w:w="6387" w:type="dxa"/>
            <w:shd w:val="clear" w:color="auto" w:fill="FFFBFB"/>
            <w:vAlign w:val="center"/>
            <w:hideMark/>
          </w:tcPr>
          <w:p w:rsidR="0021097D" w:rsidRPr="00505A90" w:rsidRDefault="0021097D" w:rsidP="00570199">
            <w:pPr>
              <w:spacing w:after="0" w:line="276" w:lineRule="auto"/>
              <w:rPr>
                <w:rFonts w:eastAsia="Times New Roman" w:cs="Calibri"/>
                <w:color w:val="000000"/>
                <w:lang w:eastAsia="it-IT"/>
              </w:rPr>
            </w:pPr>
            <w:r w:rsidRPr="00505A90">
              <w:rPr>
                <w:rFonts w:eastAsia="Times New Roman" w:cs="Calibri"/>
                <w:color w:val="000000"/>
                <w:lang w:eastAsia="it-IT"/>
              </w:rPr>
              <w:t xml:space="preserve">Risorse vincolate nel bilancio </w:t>
            </w:r>
          </w:p>
        </w:tc>
        <w:tc>
          <w:tcPr>
            <w:tcW w:w="539" w:type="dxa"/>
            <w:shd w:val="clear" w:color="auto" w:fill="auto"/>
            <w:noWrap/>
            <w:vAlign w:val="center"/>
            <w:hideMark/>
          </w:tcPr>
          <w:p w:rsidR="0021097D" w:rsidRPr="002B2E95" w:rsidRDefault="0021097D" w:rsidP="00AA1828">
            <w:pPr>
              <w:spacing w:after="0" w:line="276" w:lineRule="auto"/>
              <w:jc w:val="center"/>
              <w:rPr>
                <w:rFonts w:eastAsia="Times New Roman" w:cs="Calibri"/>
                <w:color w:val="FF0000"/>
                <w:sz w:val="20"/>
                <w:szCs w:val="20"/>
                <w:lang w:eastAsia="it-IT"/>
              </w:rPr>
            </w:pPr>
            <w:r w:rsidRPr="002B2E95">
              <w:rPr>
                <w:rFonts w:eastAsia="Times New Roman" w:cs="Calibri"/>
                <w:color w:val="FF0000"/>
                <w:sz w:val="20"/>
                <w:szCs w:val="20"/>
                <w:lang w:eastAsia="it-IT"/>
              </w:rPr>
              <w:t>(-)</w:t>
            </w:r>
          </w:p>
        </w:tc>
        <w:tc>
          <w:tcPr>
            <w:tcW w:w="2857" w:type="dxa"/>
            <w:shd w:val="clear" w:color="auto" w:fill="auto"/>
            <w:noWrap/>
            <w:vAlign w:val="center"/>
            <w:hideMark/>
          </w:tcPr>
          <w:p w:rsidR="0021097D" w:rsidRPr="005704CA" w:rsidRDefault="0021097D" w:rsidP="00AA1828">
            <w:pPr>
              <w:spacing w:after="0" w:line="276" w:lineRule="auto"/>
              <w:jc w:val="right"/>
              <w:rPr>
                <w:rFonts w:eastAsia="Times New Roman" w:cs="Calibri"/>
                <w:b/>
                <w:bCs/>
                <w:sz w:val="20"/>
                <w:szCs w:val="20"/>
                <w:lang w:eastAsia="it-IT"/>
              </w:rPr>
            </w:pPr>
            <w:r w:rsidRPr="00F315E2">
              <w:rPr>
                <w:rFonts w:cs="Calibri"/>
                <w:noProof/>
                <w:sz w:val="20"/>
                <w:szCs w:val="20"/>
              </w:rPr>
              <w:t>683.077,52</w:t>
            </w:r>
          </w:p>
        </w:tc>
      </w:tr>
      <w:tr w:rsidR="0021097D" w:rsidRPr="00B16BF1" w:rsidTr="00AA1828">
        <w:trPr>
          <w:gridAfter w:val="1"/>
          <w:wAfter w:w="73" w:type="dxa"/>
          <w:trHeight w:val="567"/>
        </w:trPr>
        <w:tc>
          <w:tcPr>
            <w:tcW w:w="6387" w:type="dxa"/>
            <w:shd w:val="clear" w:color="auto" w:fill="F7CAAC"/>
            <w:vAlign w:val="center"/>
            <w:hideMark/>
          </w:tcPr>
          <w:p w:rsidR="0021097D" w:rsidRPr="00505A90" w:rsidRDefault="0021097D" w:rsidP="00AA1828">
            <w:pPr>
              <w:spacing w:after="0" w:line="276" w:lineRule="auto"/>
              <w:jc w:val="right"/>
              <w:rPr>
                <w:rFonts w:eastAsia="Times New Roman" w:cs="Calibri"/>
                <w:b/>
                <w:bCs/>
                <w:lang w:eastAsia="it-IT"/>
              </w:rPr>
            </w:pPr>
            <w:r w:rsidRPr="00505A90">
              <w:rPr>
                <w:rFonts w:eastAsia="Times New Roman" w:cs="Calibri"/>
                <w:b/>
                <w:bCs/>
                <w:lang w:eastAsia="it-IT"/>
              </w:rPr>
              <w:t>W2/EQUILIBRIO DI BILANCIO</w:t>
            </w:r>
          </w:p>
        </w:tc>
        <w:tc>
          <w:tcPr>
            <w:tcW w:w="539" w:type="dxa"/>
            <w:shd w:val="clear" w:color="auto" w:fill="auto"/>
            <w:noWrap/>
            <w:vAlign w:val="center"/>
            <w:hideMark/>
          </w:tcPr>
          <w:p w:rsidR="0021097D" w:rsidRPr="00B16BF1" w:rsidRDefault="0021097D" w:rsidP="00AA1828">
            <w:pPr>
              <w:spacing w:after="0" w:line="276" w:lineRule="auto"/>
              <w:jc w:val="center"/>
              <w:rPr>
                <w:rFonts w:eastAsia="Times New Roman" w:cs="Calibri"/>
                <w:color w:val="000000"/>
                <w:sz w:val="20"/>
                <w:szCs w:val="20"/>
                <w:lang w:eastAsia="it-IT"/>
              </w:rPr>
            </w:pPr>
          </w:p>
        </w:tc>
        <w:tc>
          <w:tcPr>
            <w:tcW w:w="2857" w:type="dxa"/>
            <w:shd w:val="clear" w:color="auto" w:fill="auto"/>
            <w:noWrap/>
            <w:vAlign w:val="center"/>
            <w:hideMark/>
          </w:tcPr>
          <w:p w:rsidR="0021097D" w:rsidRPr="005704CA" w:rsidRDefault="0021097D" w:rsidP="00AA1828">
            <w:pPr>
              <w:spacing w:after="0" w:line="276" w:lineRule="auto"/>
              <w:jc w:val="right"/>
              <w:rPr>
                <w:rFonts w:eastAsia="Times New Roman" w:cs="Calibri"/>
                <w:b/>
                <w:bCs/>
                <w:sz w:val="20"/>
                <w:szCs w:val="20"/>
                <w:lang w:eastAsia="it-IT"/>
              </w:rPr>
            </w:pPr>
            <w:r w:rsidRPr="00F315E2">
              <w:rPr>
                <w:rFonts w:cs="Calibri"/>
                <w:b/>
                <w:noProof/>
                <w:sz w:val="20"/>
                <w:szCs w:val="20"/>
              </w:rPr>
              <w:t>955.355,16</w:t>
            </w:r>
          </w:p>
        </w:tc>
      </w:tr>
      <w:tr w:rsidR="0021097D" w:rsidRPr="00B16BF1" w:rsidTr="00AA1828">
        <w:trPr>
          <w:gridAfter w:val="1"/>
          <w:wAfter w:w="73" w:type="dxa"/>
          <w:trHeight w:val="567"/>
        </w:trPr>
        <w:tc>
          <w:tcPr>
            <w:tcW w:w="6387" w:type="dxa"/>
            <w:shd w:val="clear" w:color="auto" w:fill="FFFBFB"/>
            <w:vAlign w:val="center"/>
            <w:hideMark/>
          </w:tcPr>
          <w:p w:rsidR="0021097D" w:rsidRPr="00505A90" w:rsidRDefault="0021097D" w:rsidP="00570199">
            <w:pPr>
              <w:spacing w:after="0" w:line="276" w:lineRule="auto"/>
              <w:rPr>
                <w:rFonts w:eastAsia="Times New Roman" w:cs="Calibri"/>
                <w:lang w:eastAsia="it-IT"/>
              </w:rPr>
            </w:pPr>
            <w:r w:rsidRPr="00505A90">
              <w:rPr>
                <w:rFonts w:eastAsia="Times New Roman" w:cs="Calibri"/>
                <w:lang w:eastAsia="it-IT"/>
              </w:rPr>
              <w:t>Variazione accantonamenti effettuata in sede di rendiconto</w:t>
            </w:r>
          </w:p>
        </w:tc>
        <w:tc>
          <w:tcPr>
            <w:tcW w:w="539" w:type="dxa"/>
            <w:shd w:val="clear" w:color="auto" w:fill="auto"/>
            <w:noWrap/>
            <w:vAlign w:val="center"/>
            <w:hideMark/>
          </w:tcPr>
          <w:p w:rsidR="0021097D" w:rsidRPr="002B2E95" w:rsidRDefault="0021097D" w:rsidP="00AA1828">
            <w:pPr>
              <w:spacing w:after="0" w:line="276" w:lineRule="auto"/>
              <w:jc w:val="center"/>
              <w:rPr>
                <w:rFonts w:eastAsia="Times New Roman" w:cs="Calibri"/>
                <w:color w:val="FF0000"/>
                <w:sz w:val="20"/>
                <w:szCs w:val="20"/>
                <w:lang w:eastAsia="it-IT"/>
              </w:rPr>
            </w:pPr>
            <w:r w:rsidRPr="002B2E95">
              <w:rPr>
                <w:rFonts w:eastAsia="Times New Roman" w:cs="Calibri"/>
                <w:color w:val="FF0000"/>
                <w:sz w:val="20"/>
                <w:szCs w:val="20"/>
                <w:lang w:eastAsia="it-IT"/>
              </w:rPr>
              <w:t>(-)</w:t>
            </w:r>
          </w:p>
        </w:tc>
        <w:tc>
          <w:tcPr>
            <w:tcW w:w="2857" w:type="dxa"/>
            <w:shd w:val="clear" w:color="auto" w:fill="auto"/>
            <w:noWrap/>
            <w:vAlign w:val="center"/>
            <w:hideMark/>
          </w:tcPr>
          <w:p w:rsidR="0021097D" w:rsidRPr="005704CA" w:rsidRDefault="0021097D" w:rsidP="00AA1828">
            <w:pPr>
              <w:spacing w:after="0" w:line="276" w:lineRule="auto"/>
              <w:jc w:val="right"/>
              <w:rPr>
                <w:rFonts w:eastAsia="Times New Roman" w:cs="Calibri"/>
                <w:b/>
                <w:bCs/>
                <w:sz w:val="20"/>
                <w:szCs w:val="20"/>
                <w:lang w:eastAsia="it-IT"/>
              </w:rPr>
            </w:pPr>
            <w:r w:rsidRPr="00F315E2">
              <w:rPr>
                <w:rFonts w:cs="Calibri"/>
                <w:noProof/>
                <w:sz w:val="20"/>
                <w:szCs w:val="20"/>
              </w:rPr>
              <w:t>90.422,91</w:t>
            </w:r>
          </w:p>
        </w:tc>
      </w:tr>
      <w:tr w:rsidR="0021097D" w:rsidRPr="00B16BF1" w:rsidTr="00AA1828">
        <w:trPr>
          <w:gridAfter w:val="1"/>
          <w:wAfter w:w="73" w:type="dxa"/>
          <w:trHeight w:val="567"/>
        </w:trPr>
        <w:tc>
          <w:tcPr>
            <w:tcW w:w="6387" w:type="dxa"/>
            <w:shd w:val="clear" w:color="auto" w:fill="F7CAAC"/>
            <w:vAlign w:val="center"/>
            <w:hideMark/>
          </w:tcPr>
          <w:p w:rsidR="0021097D" w:rsidRPr="00505A90" w:rsidRDefault="0021097D" w:rsidP="00570199">
            <w:pPr>
              <w:spacing w:after="0" w:line="276" w:lineRule="auto"/>
              <w:jc w:val="right"/>
              <w:rPr>
                <w:rFonts w:eastAsia="Times New Roman" w:cs="Calibri"/>
                <w:b/>
                <w:bCs/>
                <w:lang w:eastAsia="it-IT"/>
              </w:rPr>
            </w:pPr>
            <w:r w:rsidRPr="00505A90">
              <w:rPr>
                <w:rFonts w:eastAsia="Times New Roman" w:cs="Calibri"/>
                <w:b/>
                <w:bCs/>
                <w:lang w:eastAsia="it-IT"/>
              </w:rPr>
              <w:t>W3/EQUILIBRIO COMPLESSIVO</w:t>
            </w:r>
          </w:p>
        </w:tc>
        <w:tc>
          <w:tcPr>
            <w:tcW w:w="539" w:type="dxa"/>
            <w:shd w:val="clear" w:color="auto" w:fill="auto"/>
            <w:noWrap/>
            <w:vAlign w:val="center"/>
            <w:hideMark/>
          </w:tcPr>
          <w:p w:rsidR="0021097D" w:rsidRPr="00B16BF1" w:rsidRDefault="0021097D" w:rsidP="00AA1828">
            <w:pPr>
              <w:spacing w:after="0" w:line="276" w:lineRule="auto"/>
              <w:jc w:val="center"/>
              <w:rPr>
                <w:rFonts w:eastAsia="Times New Roman" w:cs="Calibri"/>
                <w:color w:val="000000"/>
                <w:sz w:val="18"/>
                <w:szCs w:val="18"/>
                <w:lang w:eastAsia="it-IT"/>
              </w:rPr>
            </w:pPr>
          </w:p>
        </w:tc>
        <w:tc>
          <w:tcPr>
            <w:tcW w:w="2857" w:type="dxa"/>
            <w:shd w:val="clear" w:color="auto" w:fill="auto"/>
            <w:noWrap/>
            <w:vAlign w:val="center"/>
            <w:hideMark/>
          </w:tcPr>
          <w:p w:rsidR="0021097D" w:rsidRPr="005704CA" w:rsidRDefault="0021097D" w:rsidP="00AA1828">
            <w:pPr>
              <w:spacing w:after="0" w:line="276" w:lineRule="auto"/>
              <w:jc w:val="right"/>
              <w:rPr>
                <w:rFonts w:eastAsia="Times New Roman" w:cs="Calibri"/>
                <w:b/>
                <w:bCs/>
                <w:sz w:val="20"/>
                <w:szCs w:val="20"/>
                <w:lang w:eastAsia="it-IT"/>
              </w:rPr>
            </w:pPr>
            <w:r w:rsidRPr="00F315E2">
              <w:rPr>
                <w:rFonts w:cs="Calibri"/>
                <w:b/>
                <w:noProof/>
                <w:sz w:val="20"/>
                <w:szCs w:val="20"/>
              </w:rPr>
              <w:t>864.932,25</w:t>
            </w:r>
            <w:r w:rsidRPr="005704CA">
              <w:rPr>
                <w:rFonts w:eastAsia="Times New Roman" w:cs="Calibri"/>
                <w:b/>
                <w:sz w:val="20"/>
                <w:szCs w:val="20"/>
                <w:lang w:eastAsia="it-IT"/>
              </w:rPr>
              <w:t xml:space="preserve">     </w:t>
            </w:r>
          </w:p>
        </w:tc>
      </w:tr>
    </w:tbl>
    <w:p w:rsidR="0021097D" w:rsidRDefault="0021097D" w:rsidP="001A7368">
      <w:pPr>
        <w:spacing w:after="0" w:line="360" w:lineRule="auto"/>
        <w:ind w:firstLine="709"/>
        <w:jc w:val="both"/>
      </w:pPr>
    </w:p>
    <w:p w:rsidR="0021097D" w:rsidRPr="00C752FA" w:rsidRDefault="0021097D" w:rsidP="001A7368">
      <w:pPr>
        <w:spacing w:after="0" w:line="360" w:lineRule="auto"/>
        <w:ind w:firstLine="709"/>
        <w:jc w:val="both"/>
      </w:pPr>
      <w:r w:rsidRPr="00C752FA">
        <w:t xml:space="preserve">Con riferimento alla Delibera n 20 del 17 dicembre 2019 delle Sezioni riunite della Corte dei conti la RGS con Circolare n 5 del 9 marzo </w:t>
      </w:r>
      <w:r w:rsidRPr="00BE6EAF">
        <w:t>2020</w:t>
      </w:r>
      <w:r w:rsidRPr="00C752FA">
        <w:t xml:space="preserve"> ha precisato che i singoli enti sono tenuti a rispettare esclusivamente gli equilibri di cui al decreto 118/2011 (saldo tra il complessivo delle entrate e delle spese con utilizzo avanzi, FPV e debito)</w:t>
      </w:r>
    </w:p>
    <w:p w:rsidR="0021097D" w:rsidRDefault="0021097D" w:rsidP="001A7368">
      <w:pPr>
        <w:spacing w:after="0" w:line="360" w:lineRule="auto"/>
        <w:ind w:firstLine="709"/>
        <w:jc w:val="both"/>
      </w:pPr>
      <w:r w:rsidRPr="00C752FA">
        <w:lastRenderedPageBreak/>
        <w:t>Nella medesima Circolare 5/</w:t>
      </w:r>
      <w:r w:rsidRPr="00BE6EAF">
        <w:t>2020</w:t>
      </w:r>
      <w:r w:rsidRPr="00C752FA">
        <w:t xml:space="preserve"> si ricorda che gli equilibri a cui tendere ai fini dei vincoli di finanza pubblica sono W1 e W2 mentre il W3 svolge la funzione di rappresentare gli effetti della gestione complessiva dell’esercizio e la relazione con il risultato di amministrazione</w:t>
      </w:r>
      <w:r>
        <w:t>.</w:t>
      </w:r>
    </w:p>
    <w:p w:rsidR="0021097D" w:rsidRPr="001A7368" w:rsidRDefault="0021097D" w:rsidP="001A7368">
      <w:pPr>
        <w:spacing w:after="0" w:line="360" w:lineRule="auto"/>
        <w:ind w:firstLine="709"/>
        <w:jc w:val="both"/>
      </w:pPr>
    </w:p>
    <w:p w:rsidR="0021097D" w:rsidRPr="008F3499" w:rsidRDefault="0021097D">
      <w:pPr>
        <w:pStyle w:val="Titolo2"/>
        <w:numPr>
          <w:ilvl w:val="1"/>
          <w:numId w:val="2"/>
        </w:numPr>
        <w:spacing w:before="0" w:line="360" w:lineRule="auto"/>
        <w:ind w:left="567" w:hanging="567"/>
        <w:jc w:val="both"/>
        <w:rPr>
          <w:b/>
          <w:bCs/>
          <w:color w:val="943634"/>
          <w:sz w:val="28"/>
          <w:szCs w:val="28"/>
        </w:rPr>
      </w:pPr>
      <w:bookmarkStart w:id="51" w:name="_Toc132898813"/>
      <w:r>
        <w:rPr>
          <w:b/>
          <w:bCs/>
          <w:color w:val="943634"/>
          <w:sz w:val="28"/>
          <w:szCs w:val="28"/>
        </w:rPr>
        <w:t>Debiti fuori Bilancio</w:t>
      </w:r>
      <w:bookmarkEnd w:id="51"/>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1635"/>
        <w:gridCol w:w="1545"/>
        <w:gridCol w:w="1630"/>
      </w:tblGrid>
      <w:tr w:rsidR="0021097D" w:rsidRPr="00B16BF1" w:rsidTr="00570199">
        <w:trPr>
          <w:trHeight w:val="290"/>
        </w:trPr>
        <w:tc>
          <w:tcPr>
            <w:tcW w:w="4815" w:type="dxa"/>
            <w:shd w:val="clear" w:color="auto" w:fill="FABF8F"/>
            <w:noWrap/>
            <w:vAlign w:val="bottom"/>
            <w:hideMark/>
          </w:tcPr>
          <w:p w:rsidR="0021097D" w:rsidRPr="00A25CC2" w:rsidRDefault="0021097D" w:rsidP="00570199">
            <w:pPr>
              <w:spacing w:after="0" w:line="240" w:lineRule="auto"/>
              <w:rPr>
                <w:rFonts w:eastAsia="Times New Roman" w:cs="Calibri"/>
                <w:b/>
                <w:color w:val="000000"/>
                <w:lang w:eastAsia="it-IT"/>
              </w:rPr>
            </w:pPr>
            <w:r w:rsidRPr="00A25CC2">
              <w:rPr>
                <w:rFonts w:eastAsia="Times New Roman" w:cs="Calibri"/>
                <w:b/>
                <w:color w:val="000000"/>
                <w:lang w:eastAsia="it-IT"/>
              </w:rPr>
              <w:t>Analisi e valutazione dei debiti fuori bilancio</w:t>
            </w:r>
          </w:p>
        </w:tc>
        <w:tc>
          <w:tcPr>
            <w:tcW w:w="1635" w:type="dxa"/>
            <w:shd w:val="clear" w:color="auto" w:fill="FABF8F"/>
            <w:noWrap/>
            <w:vAlign w:val="center"/>
            <w:hideMark/>
          </w:tcPr>
          <w:p w:rsidR="0021097D" w:rsidRPr="00A25CC2" w:rsidRDefault="0021097D" w:rsidP="00570199">
            <w:pPr>
              <w:spacing w:after="0" w:line="240" w:lineRule="auto"/>
              <w:jc w:val="center"/>
              <w:rPr>
                <w:rFonts w:eastAsia="Times New Roman" w:cs="Calibri"/>
                <w:b/>
                <w:color w:val="000000"/>
                <w:lang w:eastAsia="it-IT"/>
              </w:rPr>
            </w:pPr>
            <w:r w:rsidRPr="00F315E2">
              <w:rPr>
                <w:rFonts w:eastAsia="Times New Roman" w:cs="Calibri"/>
                <w:b/>
                <w:noProof/>
                <w:color w:val="000000"/>
                <w:lang w:eastAsia="it-IT"/>
              </w:rPr>
              <w:t>2021</w:t>
            </w:r>
          </w:p>
        </w:tc>
        <w:tc>
          <w:tcPr>
            <w:tcW w:w="1545" w:type="dxa"/>
            <w:shd w:val="clear" w:color="auto" w:fill="FABF8F"/>
            <w:noWrap/>
            <w:vAlign w:val="center"/>
            <w:hideMark/>
          </w:tcPr>
          <w:p w:rsidR="0021097D" w:rsidRPr="00A25CC2" w:rsidRDefault="0021097D" w:rsidP="00570199">
            <w:pPr>
              <w:spacing w:after="0" w:line="240" w:lineRule="auto"/>
              <w:jc w:val="center"/>
              <w:rPr>
                <w:rFonts w:eastAsia="Times New Roman" w:cs="Calibri"/>
                <w:b/>
                <w:color w:val="000000"/>
                <w:lang w:eastAsia="it-IT"/>
              </w:rPr>
            </w:pPr>
            <w:r w:rsidRPr="00F315E2">
              <w:rPr>
                <w:rFonts w:eastAsia="Times New Roman" w:cs="Calibri"/>
                <w:b/>
                <w:noProof/>
                <w:color w:val="000000"/>
                <w:lang w:eastAsia="it-IT"/>
              </w:rPr>
              <w:t>2022</w:t>
            </w:r>
          </w:p>
        </w:tc>
        <w:tc>
          <w:tcPr>
            <w:tcW w:w="1630" w:type="dxa"/>
            <w:shd w:val="clear" w:color="auto" w:fill="FABF8F"/>
            <w:noWrap/>
            <w:vAlign w:val="center"/>
            <w:hideMark/>
          </w:tcPr>
          <w:p w:rsidR="0021097D" w:rsidRPr="00A25CC2" w:rsidRDefault="0021097D" w:rsidP="00570199">
            <w:pPr>
              <w:spacing w:after="0" w:line="240" w:lineRule="auto"/>
              <w:jc w:val="center"/>
              <w:rPr>
                <w:rFonts w:eastAsia="Times New Roman" w:cs="Calibri"/>
                <w:b/>
                <w:color w:val="000000"/>
                <w:lang w:eastAsia="it-IT"/>
              </w:rPr>
            </w:pPr>
            <w:r w:rsidRPr="00F315E2">
              <w:rPr>
                <w:rFonts w:eastAsia="Times New Roman" w:cs="Calibri"/>
                <w:b/>
                <w:noProof/>
                <w:color w:val="000000"/>
                <w:lang w:eastAsia="it-IT"/>
              </w:rPr>
              <w:t>2023</w:t>
            </w:r>
          </w:p>
        </w:tc>
      </w:tr>
      <w:tr w:rsidR="0021097D" w:rsidRPr="00B16BF1" w:rsidTr="00570199">
        <w:trPr>
          <w:trHeight w:val="403"/>
        </w:trPr>
        <w:tc>
          <w:tcPr>
            <w:tcW w:w="4815" w:type="dxa"/>
            <w:shd w:val="clear" w:color="auto" w:fill="FFFBFB"/>
            <w:vAlign w:val="center"/>
            <w:hideMark/>
          </w:tcPr>
          <w:p w:rsidR="0021097D" w:rsidRPr="009A1D46" w:rsidRDefault="0021097D" w:rsidP="00570199">
            <w:pPr>
              <w:spacing w:after="0" w:line="240" w:lineRule="auto"/>
              <w:rPr>
                <w:rFonts w:eastAsia="Times New Roman" w:cs="Calibri"/>
                <w:color w:val="000000"/>
                <w:lang w:eastAsia="it-IT"/>
              </w:rPr>
            </w:pPr>
            <w:r w:rsidRPr="009A1D46">
              <w:rPr>
                <w:rFonts w:eastAsia="Times New Roman" w:cs="Calibri"/>
                <w:color w:val="000000"/>
                <w:lang w:eastAsia="it-IT"/>
              </w:rPr>
              <w:t>Articolo 194 T.U.E.L:</w:t>
            </w:r>
          </w:p>
        </w:tc>
        <w:tc>
          <w:tcPr>
            <w:tcW w:w="163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c>
          <w:tcPr>
            <w:tcW w:w="154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w:t>
            </w:r>
            <w:r w:rsidR="008006CB">
              <w:rPr>
                <w:rFonts w:eastAsia="Times New Roman" w:cs="Calibri"/>
                <w:color w:val="000000"/>
                <w:lang w:eastAsia="it-IT"/>
              </w:rPr>
              <w:t xml:space="preserve"> </w:t>
            </w:r>
            <w:r w:rsidR="008006CB">
              <w:rPr>
                <w:rFonts w:cs="Calibri"/>
                <w:lang w:eastAsia="it-IT"/>
              </w:rPr>
              <w:t xml:space="preserve">32.659,97 </w:t>
            </w:r>
            <w:r w:rsidRPr="008006CB">
              <w:rPr>
                <w:rFonts w:eastAsia="Times New Roman" w:cs="Calibri"/>
                <w:color w:val="000000"/>
                <w:lang w:eastAsia="it-IT"/>
              </w:rPr>
              <w:t xml:space="preserve">          -   </w:t>
            </w:r>
          </w:p>
        </w:tc>
        <w:tc>
          <w:tcPr>
            <w:tcW w:w="1630"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r>
      <w:tr w:rsidR="0021097D" w:rsidRPr="00B16BF1" w:rsidTr="00570199">
        <w:trPr>
          <w:trHeight w:val="403"/>
        </w:trPr>
        <w:tc>
          <w:tcPr>
            <w:tcW w:w="4815" w:type="dxa"/>
            <w:shd w:val="clear" w:color="auto" w:fill="FFFBFB"/>
            <w:vAlign w:val="center"/>
            <w:hideMark/>
          </w:tcPr>
          <w:p w:rsidR="0021097D" w:rsidRPr="009A1D46" w:rsidRDefault="0021097D" w:rsidP="00570199">
            <w:pPr>
              <w:spacing w:after="0" w:line="240" w:lineRule="auto"/>
              <w:rPr>
                <w:rFonts w:eastAsia="Times New Roman" w:cs="Calibri"/>
                <w:color w:val="000000"/>
                <w:lang w:eastAsia="it-IT"/>
              </w:rPr>
            </w:pPr>
            <w:r w:rsidRPr="009A1D46">
              <w:rPr>
                <w:rFonts w:eastAsia="Times New Roman" w:cs="Calibri"/>
                <w:color w:val="000000"/>
                <w:lang w:eastAsia="it-IT"/>
              </w:rPr>
              <w:t>- lettera a) - sentenze esecutive</w:t>
            </w:r>
          </w:p>
        </w:tc>
        <w:tc>
          <w:tcPr>
            <w:tcW w:w="163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c>
          <w:tcPr>
            <w:tcW w:w="154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w:t>
            </w:r>
            <w:r w:rsidR="008006CB">
              <w:rPr>
                <w:rFonts w:cs="Calibri"/>
                <w:lang w:eastAsia="it-IT"/>
              </w:rPr>
              <w:t xml:space="preserve">32.659,97 </w:t>
            </w:r>
            <w:r w:rsidRPr="008006CB">
              <w:rPr>
                <w:rFonts w:eastAsia="Times New Roman" w:cs="Calibri"/>
                <w:color w:val="000000"/>
                <w:lang w:eastAsia="it-IT"/>
              </w:rPr>
              <w:t xml:space="preserve">       -   </w:t>
            </w:r>
          </w:p>
        </w:tc>
        <w:tc>
          <w:tcPr>
            <w:tcW w:w="1630"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r>
      <w:tr w:rsidR="0021097D" w:rsidRPr="00B16BF1" w:rsidTr="00570199">
        <w:trPr>
          <w:trHeight w:val="403"/>
        </w:trPr>
        <w:tc>
          <w:tcPr>
            <w:tcW w:w="4815" w:type="dxa"/>
            <w:shd w:val="clear" w:color="auto" w:fill="FFFBFB"/>
            <w:vAlign w:val="center"/>
            <w:hideMark/>
          </w:tcPr>
          <w:p w:rsidR="0021097D" w:rsidRPr="009A1D46" w:rsidRDefault="0021097D" w:rsidP="00570199">
            <w:pPr>
              <w:spacing w:after="0" w:line="240" w:lineRule="auto"/>
              <w:rPr>
                <w:rFonts w:eastAsia="Times New Roman" w:cs="Calibri"/>
                <w:color w:val="000000"/>
                <w:lang w:eastAsia="it-IT"/>
              </w:rPr>
            </w:pPr>
            <w:r w:rsidRPr="009A1D46">
              <w:rPr>
                <w:rFonts w:eastAsia="Times New Roman" w:cs="Calibri"/>
                <w:color w:val="000000"/>
                <w:lang w:eastAsia="it-IT"/>
              </w:rPr>
              <w:t>- lettera b) - copertura disavanzi</w:t>
            </w:r>
          </w:p>
        </w:tc>
        <w:tc>
          <w:tcPr>
            <w:tcW w:w="163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c>
          <w:tcPr>
            <w:tcW w:w="154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c>
          <w:tcPr>
            <w:tcW w:w="1630"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r>
      <w:tr w:rsidR="0021097D" w:rsidRPr="00B16BF1" w:rsidTr="00570199">
        <w:trPr>
          <w:trHeight w:val="403"/>
        </w:trPr>
        <w:tc>
          <w:tcPr>
            <w:tcW w:w="4815" w:type="dxa"/>
            <w:shd w:val="clear" w:color="auto" w:fill="FFFBFB"/>
            <w:vAlign w:val="center"/>
            <w:hideMark/>
          </w:tcPr>
          <w:p w:rsidR="0021097D" w:rsidRPr="009A1D46" w:rsidRDefault="0021097D" w:rsidP="00570199">
            <w:pPr>
              <w:spacing w:after="0" w:line="240" w:lineRule="auto"/>
              <w:rPr>
                <w:rFonts w:eastAsia="Times New Roman" w:cs="Calibri"/>
                <w:color w:val="000000"/>
                <w:lang w:eastAsia="it-IT"/>
              </w:rPr>
            </w:pPr>
            <w:r w:rsidRPr="009A1D46">
              <w:rPr>
                <w:rFonts w:eastAsia="Times New Roman" w:cs="Calibri"/>
                <w:color w:val="000000"/>
                <w:lang w:eastAsia="it-IT"/>
              </w:rPr>
              <w:t>- lettera c) - ricapitalizzazioni</w:t>
            </w:r>
          </w:p>
        </w:tc>
        <w:tc>
          <w:tcPr>
            <w:tcW w:w="163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c>
          <w:tcPr>
            <w:tcW w:w="154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c>
          <w:tcPr>
            <w:tcW w:w="1630"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r>
      <w:tr w:rsidR="0021097D" w:rsidRPr="00B16BF1" w:rsidTr="00570199">
        <w:trPr>
          <w:trHeight w:val="403"/>
        </w:trPr>
        <w:tc>
          <w:tcPr>
            <w:tcW w:w="4815" w:type="dxa"/>
            <w:shd w:val="clear" w:color="auto" w:fill="FFFBFB"/>
            <w:vAlign w:val="center"/>
            <w:hideMark/>
          </w:tcPr>
          <w:p w:rsidR="0021097D" w:rsidRPr="009A1D46" w:rsidRDefault="0021097D" w:rsidP="00570199">
            <w:pPr>
              <w:spacing w:after="0" w:line="240" w:lineRule="auto"/>
              <w:rPr>
                <w:rFonts w:eastAsia="Times New Roman" w:cs="Calibri"/>
                <w:color w:val="000000"/>
                <w:lang w:eastAsia="it-IT"/>
              </w:rPr>
            </w:pPr>
            <w:r w:rsidRPr="009A1D46">
              <w:rPr>
                <w:rFonts w:eastAsia="Times New Roman" w:cs="Calibri"/>
                <w:color w:val="000000"/>
                <w:lang w:eastAsia="it-IT"/>
              </w:rPr>
              <w:t>- lettera d) - procedure espropriative/occupazione d'urgenza</w:t>
            </w:r>
          </w:p>
        </w:tc>
        <w:tc>
          <w:tcPr>
            <w:tcW w:w="163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c>
          <w:tcPr>
            <w:tcW w:w="154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c>
          <w:tcPr>
            <w:tcW w:w="1630"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r>
      <w:tr w:rsidR="0021097D" w:rsidRPr="00B16BF1" w:rsidTr="00570199">
        <w:trPr>
          <w:trHeight w:val="403"/>
        </w:trPr>
        <w:tc>
          <w:tcPr>
            <w:tcW w:w="4815" w:type="dxa"/>
            <w:shd w:val="clear" w:color="auto" w:fill="FFFBFB"/>
            <w:vAlign w:val="center"/>
            <w:hideMark/>
          </w:tcPr>
          <w:p w:rsidR="0021097D" w:rsidRPr="009A1D46" w:rsidRDefault="0021097D" w:rsidP="00570199">
            <w:pPr>
              <w:spacing w:after="0" w:line="240" w:lineRule="auto"/>
              <w:rPr>
                <w:rFonts w:eastAsia="Times New Roman" w:cs="Calibri"/>
                <w:color w:val="000000"/>
                <w:lang w:eastAsia="it-IT"/>
              </w:rPr>
            </w:pPr>
            <w:r w:rsidRPr="009A1D46">
              <w:rPr>
                <w:rFonts w:eastAsia="Times New Roman" w:cs="Calibri"/>
                <w:color w:val="000000"/>
                <w:lang w:eastAsia="it-IT"/>
              </w:rPr>
              <w:t>- lettera e) - acquisizione beni e servizi senza impegno di spesa</w:t>
            </w:r>
          </w:p>
        </w:tc>
        <w:tc>
          <w:tcPr>
            <w:tcW w:w="163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c>
          <w:tcPr>
            <w:tcW w:w="1545"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c>
          <w:tcPr>
            <w:tcW w:w="1630" w:type="dxa"/>
            <w:shd w:val="clear" w:color="auto" w:fill="auto"/>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r>
      <w:tr w:rsidR="0021097D" w:rsidRPr="00B16BF1" w:rsidTr="00570199">
        <w:trPr>
          <w:trHeight w:val="290"/>
        </w:trPr>
        <w:tc>
          <w:tcPr>
            <w:tcW w:w="4815" w:type="dxa"/>
            <w:shd w:val="clear" w:color="auto" w:fill="FFFBFB"/>
            <w:noWrap/>
            <w:vAlign w:val="center"/>
            <w:hideMark/>
          </w:tcPr>
          <w:p w:rsidR="0021097D" w:rsidRPr="009A1D46" w:rsidRDefault="0021097D" w:rsidP="00570199">
            <w:pPr>
              <w:spacing w:after="0" w:line="240" w:lineRule="auto"/>
              <w:rPr>
                <w:rFonts w:eastAsia="Times New Roman" w:cs="Calibri"/>
                <w:color w:val="000000"/>
                <w:lang w:eastAsia="it-IT"/>
              </w:rPr>
            </w:pPr>
            <w:r w:rsidRPr="009A1D46">
              <w:rPr>
                <w:rFonts w:eastAsia="Times New Roman" w:cs="Calibri"/>
                <w:color w:val="000000"/>
                <w:lang w:eastAsia="it-IT"/>
              </w:rPr>
              <w:t> </w:t>
            </w:r>
          </w:p>
        </w:tc>
        <w:tc>
          <w:tcPr>
            <w:tcW w:w="1635" w:type="dxa"/>
            <w:shd w:val="clear" w:color="auto" w:fill="auto"/>
            <w:noWrap/>
            <w:vAlign w:val="center"/>
          </w:tcPr>
          <w:p w:rsidR="0021097D" w:rsidRPr="008006CB" w:rsidRDefault="0021097D" w:rsidP="00570199">
            <w:pPr>
              <w:spacing w:after="0" w:line="240" w:lineRule="auto"/>
              <w:jc w:val="right"/>
              <w:rPr>
                <w:rFonts w:eastAsia="Times New Roman" w:cs="Calibri"/>
                <w:color w:val="000000"/>
                <w:lang w:eastAsia="it-IT"/>
              </w:rPr>
            </w:pPr>
          </w:p>
        </w:tc>
        <w:tc>
          <w:tcPr>
            <w:tcW w:w="1545" w:type="dxa"/>
            <w:shd w:val="clear" w:color="auto" w:fill="auto"/>
            <w:noWrap/>
            <w:vAlign w:val="center"/>
          </w:tcPr>
          <w:p w:rsidR="0021097D" w:rsidRPr="008006CB" w:rsidRDefault="0021097D" w:rsidP="00570199">
            <w:pPr>
              <w:spacing w:after="0" w:line="240" w:lineRule="auto"/>
              <w:jc w:val="right"/>
              <w:rPr>
                <w:rFonts w:eastAsia="Times New Roman" w:cs="Calibri"/>
                <w:color w:val="000000"/>
                <w:lang w:eastAsia="it-IT"/>
              </w:rPr>
            </w:pPr>
          </w:p>
        </w:tc>
        <w:tc>
          <w:tcPr>
            <w:tcW w:w="1630" w:type="dxa"/>
            <w:shd w:val="clear" w:color="auto" w:fill="auto"/>
            <w:noWrap/>
            <w:vAlign w:val="center"/>
          </w:tcPr>
          <w:p w:rsidR="0021097D" w:rsidRPr="008006CB" w:rsidRDefault="0021097D" w:rsidP="00570199">
            <w:pPr>
              <w:spacing w:after="0" w:line="240" w:lineRule="auto"/>
              <w:jc w:val="right"/>
              <w:rPr>
                <w:rFonts w:eastAsia="Times New Roman" w:cs="Calibri"/>
                <w:color w:val="000000"/>
                <w:lang w:eastAsia="it-IT"/>
              </w:rPr>
            </w:pPr>
          </w:p>
        </w:tc>
      </w:tr>
      <w:tr w:rsidR="0021097D" w:rsidRPr="00B16BF1" w:rsidTr="00570199">
        <w:trPr>
          <w:trHeight w:val="290"/>
        </w:trPr>
        <w:tc>
          <w:tcPr>
            <w:tcW w:w="4815" w:type="dxa"/>
            <w:shd w:val="clear" w:color="auto" w:fill="FBD4B4"/>
            <w:noWrap/>
            <w:vAlign w:val="center"/>
            <w:hideMark/>
          </w:tcPr>
          <w:p w:rsidR="0021097D" w:rsidRPr="00A25CC2" w:rsidRDefault="0021097D" w:rsidP="00570199">
            <w:pPr>
              <w:spacing w:after="0" w:line="240" w:lineRule="auto"/>
              <w:jc w:val="right"/>
              <w:rPr>
                <w:rFonts w:eastAsia="Times New Roman" w:cs="Calibri"/>
                <w:b/>
                <w:color w:val="000000"/>
                <w:lang w:eastAsia="it-IT"/>
              </w:rPr>
            </w:pPr>
            <w:r w:rsidRPr="00A25CC2">
              <w:rPr>
                <w:rFonts w:eastAsia="Times New Roman" w:cs="Calibri"/>
                <w:b/>
                <w:color w:val="000000"/>
                <w:lang w:eastAsia="it-IT"/>
              </w:rPr>
              <w:t xml:space="preserve">Totale </w:t>
            </w:r>
          </w:p>
        </w:tc>
        <w:tc>
          <w:tcPr>
            <w:tcW w:w="1635" w:type="dxa"/>
            <w:shd w:val="clear" w:color="auto" w:fill="auto"/>
            <w:noWrap/>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c>
          <w:tcPr>
            <w:tcW w:w="1545" w:type="dxa"/>
            <w:shd w:val="clear" w:color="auto" w:fill="auto"/>
            <w:noWrap/>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w:t>
            </w:r>
            <w:r w:rsidR="008006CB">
              <w:rPr>
                <w:rFonts w:eastAsia="Times New Roman" w:cs="Calibri"/>
                <w:color w:val="000000"/>
                <w:lang w:eastAsia="it-IT"/>
              </w:rPr>
              <w:t xml:space="preserve"> </w:t>
            </w:r>
            <w:r w:rsidR="008006CB">
              <w:rPr>
                <w:rFonts w:cs="Calibri"/>
                <w:lang w:eastAsia="it-IT"/>
              </w:rPr>
              <w:t xml:space="preserve">32.659,97 </w:t>
            </w:r>
            <w:r w:rsidRPr="008006CB">
              <w:rPr>
                <w:rFonts w:eastAsia="Times New Roman" w:cs="Calibri"/>
                <w:color w:val="000000"/>
                <w:lang w:eastAsia="it-IT"/>
              </w:rPr>
              <w:t xml:space="preserve">          -   </w:t>
            </w:r>
          </w:p>
        </w:tc>
        <w:tc>
          <w:tcPr>
            <w:tcW w:w="1630" w:type="dxa"/>
            <w:shd w:val="clear" w:color="auto" w:fill="auto"/>
            <w:noWrap/>
            <w:vAlign w:val="center"/>
            <w:hideMark/>
          </w:tcPr>
          <w:p w:rsidR="0021097D" w:rsidRPr="008006CB" w:rsidRDefault="0021097D" w:rsidP="00570199">
            <w:pPr>
              <w:spacing w:after="0" w:line="240" w:lineRule="auto"/>
              <w:jc w:val="right"/>
              <w:rPr>
                <w:rFonts w:eastAsia="Times New Roman" w:cs="Calibri"/>
                <w:color w:val="000000"/>
                <w:lang w:eastAsia="it-IT"/>
              </w:rPr>
            </w:pPr>
            <w:r w:rsidRPr="008006CB">
              <w:rPr>
                <w:rFonts w:eastAsia="Times New Roman" w:cs="Calibri"/>
                <w:color w:val="000000"/>
                <w:lang w:eastAsia="it-IT"/>
              </w:rPr>
              <w:t xml:space="preserve"> €          -   </w:t>
            </w:r>
          </w:p>
        </w:tc>
      </w:tr>
    </w:tbl>
    <w:p w:rsidR="0021097D" w:rsidRDefault="0021097D" w:rsidP="008F3499">
      <w:pPr>
        <w:jc w:val="both"/>
      </w:pPr>
    </w:p>
    <w:p w:rsidR="008006CB" w:rsidRDefault="008006CB" w:rsidP="008F3499">
      <w:pPr>
        <w:jc w:val="both"/>
      </w:pPr>
    </w:p>
    <w:p w:rsidR="008006CB" w:rsidRPr="008006CB" w:rsidRDefault="008006CB" w:rsidP="008006CB">
      <w:pPr>
        <w:autoSpaceDE w:val="0"/>
        <w:autoSpaceDN w:val="0"/>
        <w:adjustRightInd w:val="0"/>
        <w:spacing w:after="0" w:line="240" w:lineRule="auto"/>
        <w:jc w:val="both"/>
        <w:rPr>
          <w:rFonts w:cs="Calibri"/>
          <w:lang w:eastAsia="it-IT"/>
        </w:rPr>
      </w:pPr>
      <w:r>
        <w:rPr>
          <w:rFonts w:cs="Calibri"/>
          <w:lang w:eastAsia="it-IT"/>
        </w:rPr>
        <w:t xml:space="preserve">E’ stato riconosciuto un Debito Fuori Bilancio da sentenza con delibera C.C. 131 del 04/04/2022 per euro 32.659,97 risultato irrilevante ai  fini della tabella di cui sopra per l’importo nei limiti di legge; è stato ripianato con avanzo appositamente accantonato in esercizi precedenti ed applicato in sede di bilancio iniziale. Come risulta da comunicazione del responsabile del servizio amministrativo, dopo ulteriore contrattazione, l’importo utilizzato è stato di euro 11.886,09, che rispetto ai 40.000,00 applicati a determinato un riuconfluire in a_1l’importo di euro 28.113,91. L’importo non è confluito in avanzo libero in quanto il giudizio ( per quanto </w:t>
      </w:r>
      <w:r w:rsidRPr="008006CB">
        <w:rPr>
          <w:rFonts w:cs="Calibri"/>
          <w:lang w:eastAsia="it-IT"/>
        </w:rPr>
        <w:t>al momento favorevole all’ente) è ancora pendente.</w:t>
      </w:r>
    </w:p>
    <w:p w:rsidR="008006CB" w:rsidRPr="008006CB" w:rsidRDefault="008006CB" w:rsidP="008F3499">
      <w:pPr>
        <w:jc w:val="both"/>
      </w:pPr>
    </w:p>
    <w:p w:rsidR="0021097D" w:rsidRPr="008006CB" w:rsidRDefault="0021097D" w:rsidP="008F3499">
      <w:pPr>
        <w:jc w:val="both"/>
      </w:pPr>
      <w:r w:rsidRPr="008006CB">
        <w:t>Dopo la chiusura dell’esercizio ed entro la data di formazione dello schema di rendiconto sono stati:</w:t>
      </w:r>
    </w:p>
    <w:p w:rsidR="0021097D" w:rsidRPr="008006CB" w:rsidRDefault="0021097D">
      <w:pPr>
        <w:pStyle w:val="Paragrafoelenco"/>
        <w:numPr>
          <w:ilvl w:val="0"/>
          <w:numId w:val="4"/>
        </w:numPr>
        <w:ind w:left="567" w:hanging="356"/>
        <w:jc w:val="both"/>
      </w:pPr>
      <w:r w:rsidRPr="008006CB">
        <w:t xml:space="preserve">riconosciuti e finanziati debiti fuori bilancio per euro </w:t>
      </w:r>
      <w:r w:rsidR="008006CB" w:rsidRPr="008006CB">
        <w:t>0,00</w:t>
      </w:r>
    </w:p>
    <w:p w:rsidR="0021097D" w:rsidRPr="008006CB" w:rsidRDefault="0021097D">
      <w:pPr>
        <w:pStyle w:val="Paragrafoelenco"/>
        <w:numPr>
          <w:ilvl w:val="0"/>
          <w:numId w:val="4"/>
        </w:numPr>
        <w:ind w:left="567" w:hanging="356"/>
        <w:jc w:val="both"/>
      </w:pPr>
      <w:r w:rsidRPr="008006CB">
        <w:t>riconosciuti debiti fuori bilancio e in corso di finanziamento per euro</w:t>
      </w:r>
      <w:r w:rsidR="008006CB" w:rsidRPr="008006CB">
        <w:t>0,00</w:t>
      </w:r>
    </w:p>
    <w:p w:rsidR="0021097D" w:rsidRPr="008006CB" w:rsidRDefault="0021097D">
      <w:pPr>
        <w:pStyle w:val="Paragrafoelenco"/>
        <w:numPr>
          <w:ilvl w:val="0"/>
          <w:numId w:val="4"/>
        </w:numPr>
        <w:ind w:left="567" w:hanging="356"/>
        <w:jc w:val="both"/>
      </w:pPr>
      <w:r w:rsidRPr="008006CB">
        <w:t>segnalati debiti fuori bilancio in attesa di riconoscimento per euro</w:t>
      </w:r>
      <w:r w:rsidR="008006CB" w:rsidRPr="008006CB">
        <w:t xml:space="preserve"> 0,00</w:t>
      </w:r>
      <w:r w:rsidRPr="008006CB">
        <w:t>ed allo scopo è stato costituito apposite fondo nel risultato di amministrazione</w:t>
      </w:r>
    </w:p>
    <w:p w:rsidR="0021097D" w:rsidRDefault="008006CB" w:rsidP="008F3499">
      <w:pPr>
        <w:jc w:val="both"/>
      </w:pPr>
      <w:r>
        <w:t>Pertanto non si è reso necessario procedere al finanziamento di debiti fuori bilancio ulteriori rispetto a quello riconosciuto e finanziato con la succitata delibera consiliare.</w:t>
      </w:r>
    </w:p>
    <w:p w:rsidR="0021097D" w:rsidRPr="008F3499" w:rsidRDefault="0021097D">
      <w:pPr>
        <w:pStyle w:val="Titolo2"/>
        <w:numPr>
          <w:ilvl w:val="1"/>
          <w:numId w:val="2"/>
        </w:numPr>
        <w:spacing w:before="0" w:line="360" w:lineRule="auto"/>
        <w:ind w:left="567" w:hanging="567"/>
        <w:jc w:val="both"/>
        <w:rPr>
          <w:b/>
          <w:bCs/>
          <w:color w:val="943634"/>
          <w:sz w:val="28"/>
          <w:szCs w:val="28"/>
        </w:rPr>
      </w:pPr>
      <w:bookmarkStart w:id="52" w:name="_Toc132898814"/>
      <w:r>
        <w:rPr>
          <w:b/>
          <w:bCs/>
          <w:color w:val="943634"/>
          <w:sz w:val="28"/>
          <w:szCs w:val="28"/>
        </w:rPr>
        <w:t>Parametri di deficit strutturale</w:t>
      </w:r>
      <w:bookmarkEnd w:id="52"/>
    </w:p>
    <w:p w:rsidR="0021097D" w:rsidRPr="00B16BF1" w:rsidRDefault="0021097D" w:rsidP="008F3499">
      <w:pPr>
        <w:spacing w:after="0" w:line="360" w:lineRule="auto"/>
        <w:ind w:firstLine="709"/>
        <w:jc w:val="both"/>
        <w:rPr>
          <w:rFonts w:cs="Calibri"/>
        </w:rPr>
      </w:pPr>
      <w:r w:rsidRPr="00B16BF1">
        <w:rPr>
          <w:rFonts w:cs="Calibri"/>
        </w:rPr>
        <w:t>I parametri di deficit, meglio individuati come indicatori di sospetta situazione di deficitarietà strutturale, sono particolari tipi di indice previsti dal legislatore e applicati nei confronti di tutti gli enti locali. Il significato di questi valori è fornire agli organi centrali un indizio, anche statistico, che riveli il grado di solidità della situazione finanziaria dell’ente o, per meglio dire, che indichi l’assenza di una condizione di pre-</w:t>
      </w:r>
      <w:r w:rsidRPr="00B16BF1">
        <w:rPr>
          <w:rFonts w:cs="Calibri"/>
        </w:rPr>
        <w:lastRenderedPageBreak/>
        <w:t>dissesto. Secondo il decreto del 28/12/2018 del Ministero dell’Interno, infatti, sono considerati in condizioni strutturalmente deficitaria gli enti che presentano gravi e incontrovertibili condizioni di squilibrio individuate dalla presenza di almeno la metà degli indici con un valore non coerente (fuori media) con il dato di riferimento nazionale. Il nuovo sistema di parametri si compone di 8 indicatori individuati all’interno del Piano degli indicatori allegato al rendiconto d'esercizio dell'ente (7 sintetici ed uno analitico), che sono stati poi parametrizzati con l'individuazione di opportune soglie, al di sopra o al di sotto delle quali, scatta la presunzione di positività. L'attenzione del legislatore si è concentrata sui seguenti elementi ritenuti idonei a valutare il possibile insorgere di una situazione di deficitarietà: capacità di riscossione delle entrate; indebitamento (finanziario, emerso o in corso di emersione, improprio); disavanzo; rigidità della spesa.</w:t>
      </w:r>
    </w:p>
    <w:p w:rsidR="0021097D" w:rsidRPr="00B16BF1" w:rsidRDefault="0021097D" w:rsidP="008F3499">
      <w:pPr>
        <w:spacing w:after="0" w:line="360" w:lineRule="auto"/>
        <w:ind w:firstLine="709"/>
        <w:jc w:val="both"/>
        <w:rPr>
          <w:rFonts w:cs="Calibri"/>
        </w:rPr>
      </w:pPr>
      <w:r w:rsidRPr="00B16BF1">
        <w:rPr>
          <w:rFonts w:cs="Calibri"/>
        </w:rPr>
        <w:t>Dal punto di vista prettamente tecnico, gli indicatori di tipo sintetico sono i seguenti:</w:t>
      </w:r>
    </w:p>
    <w:p w:rsidR="0021097D" w:rsidRPr="00B16BF1" w:rsidRDefault="0021097D">
      <w:pPr>
        <w:pStyle w:val="Paragrafoelenco"/>
        <w:numPr>
          <w:ilvl w:val="3"/>
          <w:numId w:val="3"/>
        </w:numPr>
        <w:spacing w:after="0" w:line="360" w:lineRule="auto"/>
        <w:ind w:left="0" w:firstLine="284"/>
        <w:jc w:val="both"/>
        <w:rPr>
          <w:rFonts w:cs="Calibri"/>
        </w:rPr>
      </w:pPr>
      <w:r w:rsidRPr="00B16BF1">
        <w:rPr>
          <w:rFonts w:cs="Calibri"/>
        </w:rPr>
        <w:t>Incidenza spese rigide (ripiano disavanzo, personale e debito) su entrate correnti</w:t>
      </w:r>
    </w:p>
    <w:p w:rsidR="0021097D" w:rsidRPr="00B16BF1" w:rsidRDefault="0021097D">
      <w:pPr>
        <w:pStyle w:val="Paragrafoelenco"/>
        <w:numPr>
          <w:ilvl w:val="3"/>
          <w:numId w:val="3"/>
        </w:numPr>
        <w:spacing w:after="0" w:line="360" w:lineRule="auto"/>
        <w:ind w:left="0" w:firstLine="284"/>
        <w:jc w:val="both"/>
        <w:rPr>
          <w:rFonts w:cs="Calibri"/>
        </w:rPr>
      </w:pPr>
      <w:r w:rsidRPr="00B16BF1">
        <w:rPr>
          <w:rFonts w:cs="Calibri"/>
        </w:rPr>
        <w:t>Incidenza incassi delle entrate proprie sulle previsioni definitive di parte corrente</w:t>
      </w:r>
    </w:p>
    <w:p w:rsidR="0021097D" w:rsidRPr="00B16BF1" w:rsidRDefault="0021097D">
      <w:pPr>
        <w:pStyle w:val="Paragrafoelenco"/>
        <w:numPr>
          <w:ilvl w:val="3"/>
          <w:numId w:val="3"/>
        </w:numPr>
        <w:spacing w:after="0" w:line="360" w:lineRule="auto"/>
        <w:ind w:left="0" w:firstLine="284"/>
        <w:jc w:val="both"/>
        <w:rPr>
          <w:rFonts w:cs="Calibri"/>
        </w:rPr>
      </w:pPr>
      <w:r w:rsidRPr="00B16BF1">
        <w:rPr>
          <w:rFonts w:cs="Calibri"/>
        </w:rPr>
        <w:t>Anticipazione chiuse solo contabilmente</w:t>
      </w:r>
    </w:p>
    <w:p w:rsidR="0021097D" w:rsidRPr="00B16BF1" w:rsidRDefault="0021097D">
      <w:pPr>
        <w:pStyle w:val="Paragrafoelenco"/>
        <w:numPr>
          <w:ilvl w:val="3"/>
          <w:numId w:val="3"/>
        </w:numPr>
        <w:spacing w:after="0" w:line="360" w:lineRule="auto"/>
        <w:ind w:left="0" w:firstLine="284"/>
        <w:jc w:val="both"/>
        <w:rPr>
          <w:rFonts w:cs="Calibri"/>
        </w:rPr>
      </w:pPr>
      <w:r w:rsidRPr="00B16BF1">
        <w:rPr>
          <w:rFonts w:cs="Calibri"/>
        </w:rPr>
        <w:t>Sostenibilità debiti finanziari</w:t>
      </w:r>
    </w:p>
    <w:p w:rsidR="0021097D" w:rsidRPr="00B16BF1" w:rsidRDefault="0021097D">
      <w:pPr>
        <w:pStyle w:val="Paragrafoelenco"/>
        <w:numPr>
          <w:ilvl w:val="3"/>
          <w:numId w:val="3"/>
        </w:numPr>
        <w:spacing w:after="0" w:line="360" w:lineRule="auto"/>
        <w:ind w:left="0" w:firstLine="284"/>
        <w:jc w:val="both"/>
        <w:rPr>
          <w:rFonts w:cs="Calibri"/>
        </w:rPr>
      </w:pPr>
      <w:r w:rsidRPr="00B16BF1">
        <w:rPr>
          <w:rFonts w:cs="Calibri"/>
        </w:rPr>
        <w:t>Sostenibilità disavanzo effettivamente a carico dell’esercizio</w:t>
      </w:r>
    </w:p>
    <w:p w:rsidR="0021097D" w:rsidRPr="00B16BF1" w:rsidRDefault="0021097D">
      <w:pPr>
        <w:pStyle w:val="Paragrafoelenco"/>
        <w:numPr>
          <w:ilvl w:val="3"/>
          <w:numId w:val="3"/>
        </w:numPr>
        <w:spacing w:after="0" w:line="360" w:lineRule="auto"/>
        <w:ind w:left="0" w:firstLine="284"/>
        <w:jc w:val="both"/>
        <w:rPr>
          <w:rFonts w:cs="Calibri"/>
        </w:rPr>
      </w:pPr>
      <w:r w:rsidRPr="00B16BF1">
        <w:rPr>
          <w:rFonts w:cs="Calibri"/>
        </w:rPr>
        <w:t>Debiti riconosciuti e finanziati</w:t>
      </w:r>
    </w:p>
    <w:p w:rsidR="0021097D" w:rsidRPr="00B16BF1" w:rsidRDefault="0021097D">
      <w:pPr>
        <w:pStyle w:val="Paragrafoelenco"/>
        <w:numPr>
          <w:ilvl w:val="3"/>
          <w:numId w:val="3"/>
        </w:numPr>
        <w:spacing w:after="0" w:line="360" w:lineRule="auto"/>
        <w:ind w:left="0" w:firstLine="284"/>
        <w:jc w:val="both"/>
        <w:rPr>
          <w:rFonts w:cs="Calibri"/>
        </w:rPr>
      </w:pPr>
      <w:r w:rsidRPr="00B16BF1">
        <w:rPr>
          <w:rFonts w:cs="Calibri"/>
        </w:rPr>
        <w:t>Debiti in corso di riconoscimento sommati ai debiti riconosciuti e in corso di finanziamento</w:t>
      </w:r>
    </w:p>
    <w:p w:rsidR="0021097D" w:rsidRPr="00B16BF1" w:rsidRDefault="0021097D" w:rsidP="008F3499">
      <w:pPr>
        <w:spacing w:after="0" w:line="360" w:lineRule="auto"/>
        <w:ind w:firstLine="709"/>
        <w:jc w:val="both"/>
        <w:rPr>
          <w:rFonts w:cs="Calibri"/>
        </w:rPr>
      </w:pPr>
      <w:r w:rsidRPr="00B16BF1">
        <w:rPr>
          <w:rFonts w:cs="Calibri"/>
        </w:rPr>
        <w:t>L'elenco di cui sopra è inoltre integrato da un unico indicatore di tipo analitico, e precisamente:</w:t>
      </w:r>
    </w:p>
    <w:p w:rsidR="0021097D" w:rsidRPr="00B16BF1" w:rsidRDefault="0021097D">
      <w:pPr>
        <w:pStyle w:val="Paragrafoelenco"/>
        <w:numPr>
          <w:ilvl w:val="3"/>
          <w:numId w:val="3"/>
        </w:numPr>
        <w:spacing w:after="0" w:line="360" w:lineRule="auto"/>
        <w:ind w:left="0" w:firstLine="284"/>
        <w:jc w:val="both"/>
        <w:rPr>
          <w:rFonts w:cs="Calibri"/>
        </w:rPr>
      </w:pPr>
      <w:r w:rsidRPr="00B16BF1">
        <w:rPr>
          <w:rFonts w:cs="Calibri"/>
        </w:rPr>
        <w:t>Effettiva capacità di riscossione (riscossioni rispetto agli accertamenti) riferita al totale delle entrate.</w:t>
      </w:r>
    </w:p>
    <w:p w:rsidR="0021097D" w:rsidRDefault="0021097D" w:rsidP="008F3499">
      <w:pPr>
        <w:spacing w:after="0" w:line="360" w:lineRule="auto"/>
        <w:ind w:firstLine="709"/>
        <w:jc w:val="both"/>
        <w:rPr>
          <w:rFonts w:cs="Calibri"/>
        </w:rPr>
      </w:pPr>
      <w:r w:rsidRPr="00B16BF1">
        <w:rPr>
          <w:rFonts w:cs="Calibri"/>
        </w:rPr>
        <w:t>La situazione di deficitarietà strutturale, se presente, può ridurre i margini discrezionali richiesti per formare il nuovo bilancio. Il prospetto è stato predisposto considerando i dati dell’ultimo rendiconto disponibile. La situazione, come più sotto riportata e sulla base alle informazioni al momento disponibili, non richiede alcun intervento correttivo urgente, tale quindi da alterare il normale processo di programmazione del nuovo bilancio. Ulteriori valutazioni d’insieme, con l’adozione dei possibili provvedimenti migliorativi, saranno riformulate solo in seguito all’esito del normale svolgimento dell’attività di monitoraggio e controllo sulla gestione.</w:t>
      </w:r>
    </w:p>
    <w:p w:rsidR="0021097D" w:rsidRDefault="0021097D" w:rsidP="008F3499">
      <w:pPr>
        <w:spacing w:after="0" w:line="360" w:lineRule="auto"/>
        <w:ind w:firstLine="709"/>
        <w:jc w:val="both"/>
        <w:rPr>
          <w:rFonts w:cs="Calibri"/>
        </w:rPr>
      </w:pPr>
    </w:p>
    <w:tbl>
      <w:tblPr>
        <w:tblW w:w="9778" w:type="dxa"/>
        <w:tblCellMar>
          <w:left w:w="70" w:type="dxa"/>
          <w:right w:w="70" w:type="dxa"/>
        </w:tblCellMar>
        <w:tblLook w:val="04A0" w:firstRow="1" w:lastRow="0" w:firstColumn="1" w:lastColumn="0" w:noHBand="0" w:noVBand="1"/>
      </w:tblPr>
      <w:tblGrid>
        <w:gridCol w:w="321"/>
        <w:gridCol w:w="7217"/>
        <w:gridCol w:w="2240"/>
      </w:tblGrid>
      <w:tr w:rsidR="0021097D" w:rsidRPr="00B16BF1" w:rsidTr="00570199">
        <w:trPr>
          <w:trHeight w:val="290"/>
        </w:trPr>
        <w:tc>
          <w:tcPr>
            <w:tcW w:w="7538" w:type="dxa"/>
            <w:gridSpan w:val="2"/>
            <w:tcBorders>
              <w:top w:val="single" w:sz="4" w:space="0" w:color="auto"/>
              <w:left w:val="single" w:sz="4" w:space="0" w:color="auto"/>
              <w:bottom w:val="single" w:sz="4" w:space="0" w:color="auto"/>
              <w:right w:val="single" w:sz="4" w:space="0" w:color="auto"/>
            </w:tcBorders>
            <w:shd w:val="clear" w:color="auto" w:fill="FABF8F"/>
            <w:noWrap/>
            <w:vAlign w:val="center"/>
            <w:hideMark/>
          </w:tcPr>
          <w:p w:rsidR="0021097D" w:rsidRPr="009A1D46" w:rsidRDefault="0021097D" w:rsidP="001F16B2">
            <w:pPr>
              <w:spacing w:after="0" w:line="240" w:lineRule="auto"/>
              <w:rPr>
                <w:rFonts w:eastAsia="Times New Roman" w:cs="Calibri"/>
                <w:color w:val="000000"/>
                <w:lang w:eastAsia="it-IT"/>
              </w:rPr>
            </w:pPr>
            <w:r w:rsidRPr="009A1D46">
              <w:rPr>
                <w:rFonts w:eastAsia="Times New Roman" w:cs="Calibri"/>
                <w:color w:val="000000"/>
                <w:lang w:eastAsia="it-IT"/>
              </w:rPr>
              <w:t>Indicatori di bilancio</w:t>
            </w:r>
          </w:p>
        </w:tc>
        <w:tc>
          <w:tcPr>
            <w:tcW w:w="2240" w:type="dxa"/>
            <w:tcBorders>
              <w:top w:val="single" w:sz="4" w:space="0" w:color="auto"/>
              <w:left w:val="nil"/>
              <w:bottom w:val="single" w:sz="4" w:space="0" w:color="auto"/>
              <w:right w:val="single" w:sz="4" w:space="0" w:color="auto"/>
            </w:tcBorders>
            <w:shd w:val="clear" w:color="auto" w:fill="FABF8F"/>
            <w:noWrap/>
            <w:vAlign w:val="bottom"/>
            <w:hideMark/>
          </w:tcPr>
          <w:p w:rsidR="0021097D" w:rsidRPr="00A25CC2" w:rsidRDefault="0021097D" w:rsidP="001F16B2">
            <w:pPr>
              <w:spacing w:after="0" w:line="240" w:lineRule="auto"/>
              <w:jc w:val="center"/>
              <w:rPr>
                <w:rFonts w:eastAsia="Times New Roman" w:cs="Calibri"/>
                <w:color w:val="000000"/>
                <w:lang w:eastAsia="it-IT"/>
              </w:rPr>
            </w:pPr>
            <w:r w:rsidRPr="00A25CC2">
              <w:rPr>
                <w:rFonts w:eastAsia="Times New Roman" w:cs="Calibri"/>
                <w:color w:val="000000"/>
                <w:lang w:eastAsia="it-IT"/>
              </w:rPr>
              <w:t>DEFICITARIO SI/NO</w:t>
            </w:r>
          </w:p>
        </w:tc>
      </w:tr>
      <w:tr w:rsidR="0021097D" w:rsidRPr="00B16BF1" w:rsidTr="00AA1828">
        <w:trPr>
          <w:trHeight w:val="290"/>
        </w:trPr>
        <w:tc>
          <w:tcPr>
            <w:tcW w:w="75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97D" w:rsidRPr="009A1D46" w:rsidRDefault="0021097D" w:rsidP="001F16B2">
            <w:pPr>
              <w:spacing w:after="0" w:line="240" w:lineRule="auto"/>
              <w:jc w:val="center"/>
              <w:rPr>
                <w:rFonts w:eastAsia="Times New Roman" w:cs="Calibri"/>
                <w:color w:val="000000"/>
                <w:lang w:eastAsia="it-IT"/>
              </w:rPr>
            </w:pPr>
            <w:r w:rsidRPr="009A1D46">
              <w:rPr>
                <w:rFonts w:eastAsia="Times New Roman" w:cs="Calibri"/>
                <w:color w:val="000000"/>
                <w:lang w:eastAsia="it-IT"/>
              </w:rPr>
              <w:t> </w:t>
            </w:r>
          </w:p>
        </w:tc>
        <w:tc>
          <w:tcPr>
            <w:tcW w:w="2240" w:type="dxa"/>
            <w:tcBorders>
              <w:top w:val="nil"/>
              <w:left w:val="nil"/>
              <w:bottom w:val="single" w:sz="4" w:space="0" w:color="auto"/>
              <w:right w:val="single" w:sz="4" w:space="0" w:color="auto"/>
            </w:tcBorders>
            <w:shd w:val="clear" w:color="auto" w:fill="auto"/>
            <w:noWrap/>
            <w:vAlign w:val="center"/>
          </w:tcPr>
          <w:p w:rsidR="0021097D" w:rsidRPr="00A25CC2" w:rsidRDefault="0021097D" w:rsidP="00AA1828">
            <w:pPr>
              <w:spacing w:after="0" w:line="240" w:lineRule="auto"/>
              <w:jc w:val="center"/>
              <w:rPr>
                <w:rFonts w:eastAsia="Times New Roman" w:cs="Calibri"/>
                <w:color w:val="000000"/>
                <w:lang w:eastAsia="it-IT"/>
              </w:rPr>
            </w:pPr>
          </w:p>
        </w:tc>
      </w:tr>
      <w:tr w:rsidR="0021097D" w:rsidRPr="00B16BF1" w:rsidTr="00AA1828">
        <w:trPr>
          <w:trHeight w:val="290"/>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21097D" w:rsidRPr="00A25CC2" w:rsidRDefault="0021097D" w:rsidP="00AA1828">
            <w:pPr>
              <w:spacing w:after="0" w:line="240" w:lineRule="auto"/>
              <w:rPr>
                <w:rFonts w:eastAsia="Times New Roman" w:cs="Calibri"/>
                <w:b/>
                <w:color w:val="000000"/>
                <w:lang w:eastAsia="it-IT"/>
              </w:rPr>
            </w:pPr>
            <w:r w:rsidRPr="00A25CC2">
              <w:rPr>
                <w:rFonts w:eastAsia="Times New Roman" w:cs="Calibri"/>
                <w:b/>
                <w:color w:val="000000"/>
                <w:lang w:eastAsia="it-IT"/>
              </w:rPr>
              <w:t>1)</w:t>
            </w:r>
          </w:p>
        </w:tc>
        <w:tc>
          <w:tcPr>
            <w:tcW w:w="7217" w:type="dxa"/>
            <w:tcBorders>
              <w:top w:val="nil"/>
              <w:left w:val="nil"/>
              <w:bottom w:val="single" w:sz="4" w:space="0" w:color="auto"/>
              <w:right w:val="single" w:sz="4" w:space="0" w:color="auto"/>
            </w:tcBorders>
            <w:shd w:val="clear" w:color="auto" w:fill="FFFBFB"/>
            <w:noWrap/>
            <w:vAlign w:val="center"/>
            <w:hideMark/>
          </w:tcPr>
          <w:p w:rsidR="0021097D" w:rsidRPr="009A1D46" w:rsidRDefault="0021097D" w:rsidP="00AA1828">
            <w:pPr>
              <w:spacing w:after="0" w:line="240" w:lineRule="auto"/>
              <w:rPr>
                <w:rFonts w:eastAsia="Times New Roman" w:cs="Calibri"/>
                <w:color w:val="000000"/>
                <w:lang w:eastAsia="it-IT"/>
              </w:rPr>
            </w:pPr>
            <w:r w:rsidRPr="009A1D46">
              <w:rPr>
                <w:rFonts w:eastAsia="Times New Roman" w:cs="Calibri"/>
                <w:color w:val="000000"/>
                <w:lang w:eastAsia="it-IT"/>
              </w:rPr>
              <w:t xml:space="preserve">Incidenza spese rigide su entrate correnti </w:t>
            </w:r>
          </w:p>
        </w:tc>
        <w:tc>
          <w:tcPr>
            <w:tcW w:w="2240" w:type="dxa"/>
            <w:tcBorders>
              <w:top w:val="nil"/>
              <w:left w:val="nil"/>
              <w:bottom w:val="single" w:sz="4" w:space="0" w:color="auto"/>
              <w:right w:val="single" w:sz="4" w:space="0" w:color="auto"/>
            </w:tcBorders>
            <w:shd w:val="clear" w:color="auto" w:fill="auto"/>
            <w:noWrap/>
            <w:vAlign w:val="center"/>
          </w:tcPr>
          <w:p w:rsidR="00CD5E5E" w:rsidRPr="009A1D46" w:rsidRDefault="00CD5E5E" w:rsidP="00CD5E5E">
            <w:pPr>
              <w:spacing w:after="0" w:line="240" w:lineRule="auto"/>
              <w:jc w:val="center"/>
              <w:rPr>
                <w:rFonts w:eastAsia="Times New Roman" w:cs="Calibri"/>
                <w:color w:val="000000"/>
                <w:lang w:eastAsia="it-IT"/>
              </w:rPr>
            </w:pPr>
            <w:r>
              <w:rPr>
                <w:rFonts w:eastAsia="Times New Roman" w:cs="Calibri"/>
                <w:color w:val="000000"/>
                <w:lang w:eastAsia="it-IT"/>
              </w:rPr>
              <w:t>NO</w:t>
            </w:r>
          </w:p>
        </w:tc>
      </w:tr>
      <w:tr w:rsidR="00CD5E5E" w:rsidRPr="00B16BF1" w:rsidTr="00CD5E5E">
        <w:trPr>
          <w:trHeight w:val="290"/>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CD5E5E" w:rsidRPr="00A25CC2" w:rsidRDefault="00CD5E5E" w:rsidP="00CD5E5E">
            <w:pPr>
              <w:spacing w:after="0" w:line="240" w:lineRule="auto"/>
              <w:rPr>
                <w:rFonts w:eastAsia="Times New Roman" w:cs="Calibri"/>
                <w:b/>
                <w:color w:val="000000"/>
                <w:lang w:eastAsia="it-IT"/>
              </w:rPr>
            </w:pPr>
            <w:r w:rsidRPr="00A25CC2">
              <w:rPr>
                <w:rFonts w:eastAsia="Times New Roman" w:cs="Calibri"/>
                <w:b/>
                <w:color w:val="000000"/>
                <w:lang w:eastAsia="it-IT"/>
              </w:rPr>
              <w:t>2)</w:t>
            </w:r>
          </w:p>
        </w:tc>
        <w:tc>
          <w:tcPr>
            <w:tcW w:w="7217" w:type="dxa"/>
            <w:tcBorders>
              <w:top w:val="nil"/>
              <w:left w:val="nil"/>
              <w:bottom w:val="single" w:sz="4" w:space="0" w:color="auto"/>
              <w:right w:val="single" w:sz="4" w:space="0" w:color="auto"/>
            </w:tcBorders>
            <w:shd w:val="clear" w:color="auto" w:fill="FFFBFB"/>
            <w:noWrap/>
            <w:vAlign w:val="center"/>
            <w:hideMark/>
          </w:tcPr>
          <w:p w:rsidR="00CD5E5E" w:rsidRPr="009A1D46" w:rsidRDefault="00CD5E5E" w:rsidP="00CD5E5E">
            <w:pPr>
              <w:spacing w:after="0" w:line="240" w:lineRule="auto"/>
              <w:rPr>
                <w:rFonts w:eastAsia="Times New Roman" w:cs="Calibri"/>
                <w:color w:val="000000"/>
                <w:lang w:eastAsia="it-IT"/>
              </w:rPr>
            </w:pPr>
            <w:r w:rsidRPr="009A1D46">
              <w:rPr>
                <w:rFonts w:eastAsia="Times New Roman" w:cs="Calibri"/>
                <w:color w:val="000000"/>
                <w:lang w:eastAsia="it-IT"/>
              </w:rPr>
              <w:t xml:space="preserve">Incidenza incassi entrate proprie sulle previsioni definitive di parte corrente </w:t>
            </w:r>
          </w:p>
        </w:tc>
        <w:tc>
          <w:tcPr>
            <w:tcW w:w="2240" w:type="dxa"/>
            <w:tcBorders>
              <w:top w:val="nil"/>
              <w:left w:val="nil"/>
              <w:bottom w:val="single" w:sz="4" w:space="0" w:color="auto"/>
              <w:right w:val="single" w:sz="4" w:space="0" w:color="auto"/>
            </w:tcBorders>
            <w:shd w:val="clear" w:color="auto" w:fill="auto"/>
            <w:noWrap/>
          </w:tcPr>
          <w:p w:rsidR="00CD5E5E" w:rsidRDefault="00CD5E5E" w:rsidP="00CD5E5E">
            <w:pPr>
              <w:jc w:val="center"/>
            </w:pPr>
            <w:r w:rsidRPr="00660865">
              <w:rPr>
                <w:rFonts w:eastAsia="Times New Roman" w:cs="Calibri"/>
                <w:color w:val="000000"/>
                <w:lang w:eastAsia="it-IT"/>
              </w:rPr>
              <w:t>NO</w:t>
            </w:r>
          </w:p>
        </w:tc>
      </w:tr>
      <w:tr w:rsidR="00CD5E5E" w:rsidRPr="00B16BF1" w:rsidTr="00CD5E5E">
        <w:trPr>
          <w:trHeight w:val="290"/>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CD5E5E" w:rsidRPr="00A25CC2" w:rsidRDefault="00CD5E5E" w:rsidP="00CD5E5E">
            <w:pPr>
              <w:spacing w:after="0" w:line="240" w:lineRule="auto"/>
              <w:rPr>
                <w:rFonts w:eastAsia="Times New Roman" w:cs="Calibri"/>
                <w:b/>
                <w:color w:val="000000"/>
                <w:lang w:eastAsia="it-IT"/>
              </w:rPr>
            </w:pPr>
            <w:r w:rsidRPr="00A25CC2">
              <w:rPr>
                <w:rFonts w:eastAsia="Times New Roman" w:cs="Calibri"/>
                <w:b/>
                <w:color w:val="000000"/>
                <w:lang w:eastAsia="it-IT"/>
              </w:rPr>
              <w:t>3)</w:t>
            </w:r>
          </w:p>
        </w:tc>
        <w:tc>
          <w:tcPr>
            <w:tcW w:w="7217" w:type="dxa"/>
            <w:tcBorders>
              <w:top w:val="nil"/>
              <w:left w:val="nil"/>
              <w:bottom w:val="single" w:sz="4" w:space="0" w:color="auto"/>
              <w:right w:val="single" w:sz="4" w:space="0" w:color="auto"/>
            </w:tcBorders>
            <w:shd w:val="clear" w:color="auto" w:fill="FFFBFB"/>
            <w:noWrap/>
            <w:vAlign w:val="center"/>
            <w:hideMark/>
          </w:tcPr>
          <w:p w:rsidR="00CD5E5E" w:rsidRPr="009A1D46" w:rsidRDefault="00CD5E5E" w:rsidP="00CD5E5E">
            <w:pPr>
              <w:spacing w:after="0" w:line="240" w:lineRule="auto"/>
              <w:rPr>
                <w:rFonts w:eastAsia="Times New Roman" w:cs="Calibri"/>
                <w:color w:val="000000"/>
                <w:lang w:eastAsia="it-IT"/>
              </w:rPr>
            </w:pPr>
            <w:r w:rsidRPr="009A1D46">
              <w:rPr>
                <w:rFonts w:eastAsia="Times New Roman" w:cs="Calibri"/>
                <w:color w:val="000000"/>
                <w:lang w:eastAsia="it-IT"/>
              </w:rPr>
              <w:t xml:space="preserve">Anticipazioni chiuse solo contabilmente </w:t>
            </w:r>
          </w:p>
        </w:tc>
        <w:tc>
          <w:tcPr>
            <w:tcW w:w="2240" w:type="dxa"/>
            <w:tcBorders>
              <w:top w:val="nil"/>
              <w:left w:val="nil"/>
              <w:bottom w:val="single" w:sz="4" w:space="0" w:color="auto"/>
              <w:right w:val="single" w:sz="4" w:space="0" w:color="auto"/>
            </w:tcBorders>
            <w:shd w:val="clear" w:color="auto" w:fill="auto"/>
            <w:noWrap/>
          </w:tcPr>
          <w:p w:rsidR="00CD5E5E" w:rsidRDefault="00CD5E5E" w:rsidP="00CD5E5E">
            <w:pPr>
              <w:jc w:val="center"/>
            </w:pPr>
            <w:r w:rsidRPr="00660865">
              <w:rPr>
                <w:rFonts w:eastAsia="Times New Roman" w:cs="Calibri"/>
                <w:color w:val="000000"/>
                <w:lang w:eastAsia="it-IT"/>
              </w:rPr>
              <w:t>NO</w:t>
            </w:r>
          </w:p>
        </w:tc>
      </w:tr>
      <w:tr w:rsidR="00CD5E5E" w:rsidRPr="00B16BF1" w:rsidTr="00CD5E5E">
        <w:trPr>
          <w:trHeight w:val="290"/>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CD5E5E" w:rsidRPr="00A25CC2" w:rsidRDefault="00CD5E5E" w:rsidP="00CD5E5E">
            <w:pPr>
              <w:spacing w:after="0" w:line="240" w:lineRule="auto"/>
              <w:rPr>
                <w:rFonts w:eastAsia="Times New Roman" w:cs="Calibri"/>
                <w:b/>
                <w:color w:val="000000"/>
                <w:lang w:eastAsia="it-IT"/>
              </w:rPr>
            </w:pPr>
            <w:r w:rsidRPr="00A25CC2">
              <w:rPr>
                <w:rFonts w:eastAsia="Times New Roman" w:cs="Calibri"/>
                <w:b/>
                <w:color w:val="000000"/>
                <w:lang w:eastAsia="it-IT"/>
              </w:rPr>
              <w:t>4)</w:t>
            </w:r>
          </w:p>
        </w:tc>
        <w:tc>
          <w:tcPr>
            <w:tcW w:w="7217" w:type="dxa"/>
            <w:tcBorders>
              <w:top w:val="nil"/>
              <w:left w:val="nil"/>
              <w:bottom w:val="single" w:sz="4" w:space="0" w:color="auto"/>
              <w:right w:val="single" w:sz="4" w:space="0" w:color="auto"/>
            </w:tcBorders>
            <w:shd w:val="clear" w:color="auto" w:fill="FFFBFB"/>
            <w:noWrap/>
            <w:vAlign w:val="center"/>
            <w:hideMark/>
          </w:tcPr>
          <w:p w:rsidR="00CD5E5E" w:rsidRPr="009A1D46" w:rsidRDefault="00CD5E5E" w:rsidP="00CD5E5E">
            <w:pPr>
              <w:spacing w:after="0" w:line="240" w:lineRule="auto"/>
              <w:rPr>
                <w:rFonts w:eastAsia="Times New Roman" w:cs="Calibri"/>
                <w:color w:val="000000"/>
                <w:lang w:eastAsia="it-IT"/>
              </w:rPr>
            </w:pPr>
            <w:r w:rsidRPr="009A1D46">
              <w:rPr>
                <w:rFonts w:eastAsia="Times New Roman" w:cs="Calibri"/>
                <w:color w:val="000000"/>
                <w:lang w:eastAsia="it-IT"/>
              </w:rPr>
              <w:t xml:space="preserve">Sostenibilità debiti finanziari </w:t>
            </w:r>
          </w:p>
        </w:tc>
        <w:tc>
          <w:tcPr>
            <w:tcW w:w="2240" w:type="dxa"/>
            <w:tcBorders>
              <w:top w:val="nil"/>
              <w:left w:val="nil"/>
              <w:bottom w:val="single" w:sz="4" w:space="0" w:color="auto"/>
              <w:right w:val="single" w:sz="4" w:space="0" w:color="auto"/>
            </w:tcBorders>
            <w:shd w:val="clear" w:color="auto" w:fill="auto"/>
            <w:noWrap/>
          </w:tcPr>
          <w:p w:rsidR="00CD5E5E" w:rsidRDefault="00CD5E5E" w:rsidP="00CD5E5E">
            <w:pPr>
              <w:jc w:val="center"/>
            </w:pPr>
            <w:r w:rsidRPr="00660865">
              <w:rPr>
                <w:rFonts w:eastAsia="Times New Roman" w:cs="Calibri"/>
                <w:color w:val="000000"/>
                <w:lang w:eastAsia="it-IT"/>
              </w:rPr>
              <w:t>NO</w:t>
            </w:r>
          </w:p>
        </w:tc>
      </w:tr>
      <w:tr w:rsidR="00CD5E5E" w:rsidRPr="00B16BF1" w:rsidTr="00CD5E5E">
        <w:trPr>
          <w:trHeight w:val="290"/>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CD5E5E" w:rsidRPr="00A25CC2" w:rsidRDefault="00CD5E5E" w:rsidP="00CD5E5E">
            <w:pPr>
              <w:spacing w:after="0" w:line="240" w:lineRule="auto"/>
              <w:rPr>
                <w:rFonts w:eastAsia="Times New Roman" w:cs="Calibri"/>
                <w:b/>
                <w:color w:val="000000"/>
                <w:lang w:eastAsia="it-IT"/>
              </w:rPr>
            </w:pPr>
            <w:r w:rsidRPr="00A25CC2">
              <w:rPr>
                <w:rFonts w:eastAsia="Times New Roman" w:cs="Calibri"/>
                <w:b/>
                <w:color w:val="000000"/>
                <w:lang w:eastAsia="it-IT"/>
              </w:rPr>
              <w:t>5)</w:t>
            </w:r>
          </w:p>
        </w:tc>
        <w:tc>
          <w:tcPr>
            <w:tcW w:w="7217" w:type="dxa"/>
            <w:tcBorders>
              <w:top w:val="nil"/>
              <w:left w:val="nil"/>
              <w:bottom w:val="single" w:sz="4" w:space="0" w:color="auto"/>
              <w:right w:val="single" w:sz="4" w:space="0" w:color="auto"/>
            </w:tcBorders>
            <w:shd w:val="clear" w:color="auto" w:fill="FFFBFB"/>
            <w:noWrap/>
            <w:vAlign w:val="center"/>
            <w:hideMark/>
          </w:tcPr>
          <w:p w:rsidR="00CD5E5E" w:rsidRPr="009A1D46" w:rsidRDefault="00CD5E5E" w:rsidP="00CD5E5E">
            <w:pPr>
              <w:spacing w:after="0" w:line="240" w:lineRule="auto"/>
              <w:rPr>
                <w:rFonts w:eastAsia="Times New Roman" w:cs="Calibri"/>
                <w:color w:val="000000"/>
                <w:lang w:eastAsia="it-IT"/>
              </w:rPr>
            </w:pPr>
            <w:r w:rsidRPr="009A1D46">
              <w:rPr>
                <w:rFonts w:eastAsia="Times New Roman" w:cs="Calibri"/>
                <w:color w:val="000000"/>
                <w:lang w:eastAsia="it-IT"/>
              </w:rPr>
              <w:t xml:space="preserve">Sostenibilità disavanzo effettivamente a carico dell'esercizio </w:t>
            </w:r>
          </w:p>
        </w:tc>
        <w:tc>
          <w:tcPr>
            <w:tcW w:w="2240" w:type="dxa"/>
            <w:tcBorders>
              <w:top w:val="nil"/>
              <w:left w:val="nil"/>
              <w:bottom w:val="single" w:sz="4" w:space="0" w:color="auto"/>
              <w:right w:val="single" w:sz="4" w:space="0" w:color="auto"/>
            </w:tcBorders>
            <w:shd w:val="clear" w:color="auto" w:fill="auto"/>
            <w:noWrap/>
          </w:tcPr>
          <w:p w:rsidR="00CD5E5E" w:rsidRDefault="00CD5E5E" w:rsidP="00CD5E5E">
            <w:pPr>
              <w:jc w:val="center"/>
            </w:pPr>
            <w:r w:rsidRPr="00660865">
              <w:rPr>
                <w:rFonts w:eastAsia="Times New Roman" w:cs="Calibri"/>
                <w:color w:val="000000"/>
                <w:lang w:eastAsia="it-IT"/>
              </w:rPr>
              <w:t>NO</w:t>
            </w:r>
          </w:p>
        </w:tc>
      </w:tr>
      <w:tr w:rsidR="00CD5E5E" w:rsidRPr="00B16BF1" w:rsidTr="00CD5E5E">
        <w:trPr>
          <w:trHeight w:val="290"/>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CD5E5E" w:rsidRPr="00A25CC2" w:rsidRDefault="00CD5E5E" w:rsidP="00CD5E5E">
            <w:pPr>
              <w:spacing w:after="0" w:line="240" w:lineRule="auto"/>
              <w:rPr>
                <w:rFonts w:eastAsia="Times New Roman" w:cs="Calibri"/>
                <w:b/>
                <w:color w:val="000000"/>
                <w:lang w:eastAsia="it-IT"/>
              </w:rPr>
            </w:pPr>
            <w:r w:rsidRPr="00A25CC2">
              <w:rPr>
                <w:rFonts w:eastAsia="Times New Roman" w:cs="Calibri"/>
                <w:b/>
                <w:color w:val="000000"/>
                <w:lang w:eastAsia="it-IT"/>
              </w:rPr>
              <w:lastRenderedPageBreak/>
              <w:t>6)</w:t>
            </w:r>
          </w:p>
        </w:tc>
        <w:tc>
          <w:tcPr>
            <w:tcW w:w="7217" w:type="dxa"/>
            <w:tcBorders>
              <w:top w:val="nil"/>
              <w:left w:val="nil"/>
              <w:bottom w:val="single" w:sz="4" w:space="0" w:color="auto"/>
              <w:right w:val="single" w:sz="4" w:space="0" w:color="auto"/>
            </w:tcBorders>
            <w:shd w:val="clear" w:color="auto" w:fill="FFFBFB"/>
            <w:noWrap/>
            <w:vAlign w:val="center"/>
            <w:hideMark/>
          </w:tcPr>
          <w:p w:rsidR="00CD5E5E" w:rsidRPr="009A1D46" w:rsidRDefault="00CD5E5E" w:rsidP="00CD5E5E">
            <w:pPr>
              <w:spacing w:after="0" w:line="240" w:lineRule="auto"/>
              <w:rPr>
                <w:rFonts w:eastAsia="Times New Roman" w:cs="Calibri"/>
                <w:color w:val="000000"/>
                <w:lang w:eastAsia="it-IT"/>
              </w:rPr>
            </w:pPr>
            <w:r w:rsidRPr="009A1D46">
              <w:rPr>
                <w:rFonts w:eastAsia="Times New Roman" w:cs="Calibri"/>
                <w:color w:val="000000"/>
                <w:lang w:eastAsia="it-IT"/>
              </w:rPr>
              <w:t xml:space="preserve">Debiti riconosciuti e finanziati </w:t>
            </w:r>
            <w:r>
              <w:rPr>
                <w:rFonts w:eastAsia="Times New Roman" w:cs="Calibri"/>
                <w:color w:val="000000"/>
                <w:lang w:eastAsia="it-IT"/>
              </w:rPr>
              <w:t>(*)</w:t>
            </w:r>
          </w:p>
        </w:tc>
        <w:tc>
          <w:tcPr>
            <w:tcW w:w="2240" w:type="dxa"/>
            <w:tcBorders>
              <w:top w:val="nil"/>
              <w:left w:val="nil"/>
              <w:bottom w:val="single" w:sz="4" w:space="0" w:color="auto"/>
              <w:right w:val="single" w:sz="4" w:space="0" w:color="auto"/>
            </w:tcBorders>
            <w:shd w:val="clear" w:color="auto" w:fill="auto"/>
            <w:noWrap/>
          </w:tcPr>
          <w:p w:rsidR="00CD5E5E" w:rsidRDefault="00CD5E5E" w:rsidP="00CD5E5E">
            <w:pPr>
              <w:jc w:val="center"/>
            </w:pPr>
            <w:r w:rsidRPr="00660865">
              <w:rPr>
                <w:rFonts w:eastAsia="Times New Roman" w:cs="Calibri"/>
                <w:color w:val="000000"/>
                <w:lang w:eastAsia="it-IT"/>
              </w:rPr>
              <w:t>NO</w:t>
            </w:r>
          </w:p>
        </w:tc>
      </w:tr>
      <w:tr w:rsidR="00CD5E5E" w:rsidRPr="00B16BF1" w:rsidTr="00CD5E5E">
        <w:trPr>
          <w:trHeight w:val="290"/>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CD5E5E" w:rsidRPr="00A25CC2" w:rsidRDefault="00CD5E5E" w:rsidP="00CD5E5E">
            <w:pPr>
              <w:spacing w:after="0" w:line="240" w:lineRule="auto"/>
              <w:rPr>
                <w:rFonts w:eastAsia="Times New Roman" w:cs="Calibri"/>
                <w:b/>
                <w:color w:val="000000"/>
                <w:lang w:eastAsia="it-IT"/>
              </w:rPr>
            </w:pPr>
            <w:r w:rsidRPr="00A25CC2">
              <w:rPr>
                <w:rFonts w:eastAsia="Times New Roman" w:cs="Calibri"/>
                <w:b/>
                <w:color w:val="000000"/>
                <w:lang w:eastAsia="it-IT"/>
              </w:rPr>
              <w:t>7)</w:t>
            </w:r>
          </w:p>
        </w:tc>
        <w:tc>
          <w:tcPr>
            <w:tcW w:w="7217" w:type="dxa"/>
            <w:tcBorders>
              <w:top w:val="nil"/>
              <w:left w:val="nil"/>
              <w:bottom w:val="single" w:sz="4" w:space="0" w:color="auto"/>
              <w:right w:val="single" w:sz="4" w:space="0" w:color="auto"/>
            </w:tcBorders>
            <w:shd w:val="clear" w:color="auto" w:fill="FFFBFB"/>
            <w:noWrap/>
            <w:vAlign w:val="center"/>
            <w:hideMark/>
          </w:tcPr>
          <w:p w:rsidR="00CD5E5E" w:rsidRPr="009A1D46" w:rsidRDefault="00CD5E5E" w:rsidP="00CD5E5E">
            <w:pPr>
              <w:spacing w:after="0" w:line="240" w:lineRule="auto"/>
              <w:rPr>
                <w:rFonts w:eastAsia="Times New Roman" w:cs="Calibri"/>
                <w:color w:val="000000"/>
                <w:lang w:eastAsia="it-IT"/>
              </w:rPr>
            </w:pPr>
            <w:r w:rsidRPr="009A1D46">
              <w:rPr>
                <w:rFonts w:eastAsia="Times New Roman" w:cs="Calibri"/>
                <w:color w:val="000000"/>
                <w:lang w:eastAsia="it-IT"/>
              </w:rPr>
              <w:t xml:space="preserve">Debiti in corso di riconoscimento o in corso di finanziamento </w:t>
            </w:r>
          </w:p>
        </w:tc>
        <w:tc>
          <w:tcPr>
            <w:tcW w:w="2240" w:type="dxa"/>
            <w:tcBorders>
              <w:top w:val="nil"/>
              <w:left w:val="nil"/>
              <w:bottom w:val="single" w:sz="4" w:space="0" w:color="auto"/>
              <w:right w:val="single" w:sz="4" w:space="0" w:color="auto"/>
            </w:tcBorders>
            <w:shd w:val="clear" w:color="auto" w:fill="auto"/>
            <w:noWrap/>
          </w:tcPr>
          <w:p w:rsidR="00CD5E5E" w:rsidRDefault="00CD5E5E" w:rsidP="00CD5E5E">
            <w:pPr>
              <w:jc w:val="center"/>
            </w:pPr>
            <w:r w:rsidRPr="00660865">
              <w:rPr>
                <w:rFonts w:eastAsia="Times New Roman" w:cs="Calibri"/>
                <w:color w:val="000000"/>
                <w:lang w:eastAsia="it-IT"/>
              </w:rPr>
              <w:t>NO</w:t>
            </w:r>
          </w:p>
        </w:tc>
      </w:tr>
      <w:tr w:rsidR="00CD5E5E" w:rsidRPr="00B16BF1" w:rsidTr="00CD5E5E">
        <w:trPr>
          <w:trHeight w:val="290"/>
        </w:trPr>
        <w:tc>
          <w:tcPr>
            <w:tcW w:w="321" w:type="dxa"/>
            <w:tcBorders>
              <w:top w:val="nil"/>
              <w:left w:val="single" w:sz="4" w:space="0" w:color="auto"/>
              <w:bottom w:val="single" w:sz="4" w:space="0" w:color="auto"/>
              <w:right w:val="single" w:sz="4" w:space="0" w:color="auto"/>
            </w:tcBorders>
            <w:shd w:val="clear" w:color="auto" w:fill="auto"/>
            <w:noWrap/>
            <w:vAlign w:val="center"/>
            <w:hideMark/>
          </w:tcPr>
          <w:p w:rsidR="00CD5E5E" w:rsidRPr="00A25CC2" w:rsidRDefault="00CD5E5E" w:rsidP="00CD5E5E">
            <w:pPr>
              <w:spacing w:after="0" w:line="240" w:lineRule="auto"/>
              <w:rPr>
                <w:rFonts w:eastAsia="Times New Roman" w:cs="Calibri"/>
                <w:b/>
                <w:color w:val="000000"/>
                <w:lang w:eastAsia="it-IT"/>
              </w:rPr>
            </w:pPr>
            <w:r w:rsidRPr="00A25CC2">
              <w:rPr>
                <w:rFonts w:eastAsia="Times New Roman" w:cs="Calibri"/>
                <w:b/>
                <w:color w:val="000000"/>
                <w:lang w:eastAsia="it-IT"/>
              </w:rPr>
              <w:t>8)</w:t>
            </w:r>
          </w:p>
        </w:tc>
        <w:tc>
          <w:tcPr>
            <w:tcW w:w="7217" w:type="dxa"/>
            <w:tcBorders>
              <w:top w:val="nil"/>
              <w:left w:val="nil"/>
              <w:bottom w:val="single" w:sz="4" w:space="0" w:color="auto"/>
              <w:right w:val="single" w:sz="4" w:space="0" w:color="auto"/>
            </w:tcBorders>
            <w:shd w:val="clear" w:color="auto" w:fill="FFFBFB"/>
            <w:noWrap/>
            <w:vAlign w:val="center"/>
            <w:hideMark/>
          </w:tcPr>
          <w:p w:rsidR="00CD5E5E" w:rsidRPr="009A1D46" w:rsidRDefault="00CD5E5E" w:rsidP="00CD5E5E">
            <w:pPr>
              <w:spacing w:after="0" w:line="240" w:lineRule="auto"/>
              <w:rPr>
                <w:rFonts w:eastAsia="Times New Roman" w:cs="Calibri"/>
                <w:color w:val="000000"/>
                <w:lang w:eastAsia="it-IT"/>
              </w:rPr>
            </w:pPr>
            <w:r w:rsidRPr="009A1D46">
              <w:rPr>
                <w:rFonts w:eastAsia="Times New Roman" w:cs="Calibri"/>
                <w:color w:val="000000"/>
                <w:lang w:eastAsia="it-IT"/>
              </w:rPr>
              <w:t>Effettiva capacità di riscossione</w:t>
            </w:r>
          </w:p>
        </w:tc>
        <w:tc>
          <w:tcPr>
            <w:tcW w:w="2240" w:type="dxa"/>
            <w:tcBorders>
              <w:top w:val="nil"/>
              <w:left w:val="nil"/>
              <w:bottom w:val="single" w:sz="4" w:space="0" w:color="auto"/>
              <w:right w:val="single" w:sz="4" w:space="0" w:color="auto"/>
            </w:tcBorders>
            <w:shd w:val="clear" w:color="auto" w:fill="auto"/>
            <w:noWrap/>
          </w:tcPr>
          <w:p w:rsidR="00CD5E5E" w:rsidRDefault="00CD5E5E" w:rsidP="00CD5E5E">
            <w:pPr>
              <w:jc w:val="center"/>
            </w:pPr>
            <w:r w:rsidRPr="00660865">
              <w:rPr>
                <w:rFonts w:eastAsia="Times New Roman" w:cs="Calibri"/>
                <w:color w:val="000000"/>
                <w:lang w:eastAsia="it-IT"/>
              </w:rPr>
              <w:t>NO</w:t>
            </w:r>
          </w:p>
        </w:tc>
      </w:tr>
    </w:tbl>
    <w:p w:rsidR="0021097D" w:rsidRDefault="0021097D" w:rsidP="00AF6ABC">
      <w:pPr>
        <w:autoSpaceDE w:val="0"/>
        <w:autoSpaceDN w:val="0"/>
        <w:adjustRightInd w:val="0"/>
        <w:spacing w:after="0" w:line="240" w:lineRule="auto"/>
        <w:jc w:val="both"/>
        <w:rPr>
          <w:rFonts w:ascii="Arial" w:hAnsi="Arial" w:cs="Arial"/>
          <w:sz w:val="16"/>
          <w:szCs w:val="16"/>
          <w:lang w:eastAsia="it-IT"/>
        </w:rPr>
      </w:pPr>
    </w:p>
    <w:p w:rsidR="00CD5E5E" w:rsidRDefault="00CD5E5E" w:rsidP="00B11DE2">
      <w:pPr>
        <w:autoSpaceDE w:val="0"/>
        <w:autoSpaceDN w:val="0"/>
        <w:adjustRightInd w:val="0"/>
        <w:spacing w:after="0" w:line="240" w:lineRule="auto"/>
        <w:jc w:val="both"/>
        <w:rPr>
          <w:rFonts w:cs="Calibri"/>
          <w:lang w:eastAsia="it-IT"/>
        </w:rPr>
      </w:pPr>
    </w:p>
    <w:p w:rsidR="00CD5E5E" w:rsidRDefault="00CD5E5E" w:rsidP="00B11DE2">
      <w:pPr>
        <w:autoSpaceDE w:val="0"/>
        <w:autoSpaceDN w:val="0"/>
        <w:adjustRightInd w:val="0"/>
        <w:spacing w:after="0" w:line="240" w:lineRule="auto"/>
        <w:jc w:val="both"/>
        <w:rPr>
          <w:rFonts w:cs="Calibri"/>
          <w:lang w:eastAsia="it-IT"/>
        </w:rPr>
      </w:pPr>
      <w:r>
        <w:rPr>
          <w:rFonts w:cs="Calibri"/>
          <w:lang w:eastAsia="it-IT"/>
        </w:rPr>
        <w:t xml:space="preserve">(*)  </w:t>
      </w:r>
      <w:r w:rsidR="008006CB">
        <w:rPr>
          <w:rFonts w:cs="Calibri"/>
          <w:lang w:eastAsia="it-IT"/>
        </w:rPr>
        <w:t xml:space="preserve">vedi paragrafo precedente </w:t>
      </w:r>
    </w:p>
    <w:p w:rsidR="008006CB" w:rsidRDefault="008006CB" w:rsidP="00B11DE2">
      <w:pPr>
        <w:autoSpaceDE w:val="0"/>
        <w:autoSpaceDN w:val="0"/>
        <w:adjustRightInd w:val="0"/>
        <w:spacing w:after="0" w:line="240" w:lineRule="auto"/>
        <w:jc w:val="both"/>
        <w:rPr>
          <w:rFonts w:cs="Calibri"/>
          <w:lang w:eastAsia="it-IT"/>
        </w:rPr>
      </w:pPr>
    </w:p>
    <w:p w:rsidR="008006CB" w:rsidRDefault="008006CB" w:rsidP="00B11DE2">
      <w:pPr>
        <w:autoSpaceDE w:val="0"/>
        <w:autoSpaceDN w:val="0"/>
        <w:adjustRightInd w:val="0"/>
        <w:spacing w:after="0" w:line="240" w:lineRule="auto"/>
        <w:jc w:val="both"/>
        <w:rPr>
          <w:rFonts w:cs="Calibri"/>
          <w:lang w:eastAsia="it-IT"/>
        </w:rPr>
      </w:pPr>
    </w:p>
    <w:p w:rsidR="008006CB" w:rsidRDefault="008006CB" w:rsidP="00B11DE2">
      <w:pPr>
        <w:autoSpaceDE w:val="0"/>
        <w:autoSpaceDN w:val="0"/>
        <w:adjustRightInd w:val="0"/>
        <w:spacing w:after="0" w:line="240" w:lineRule="auto"/>
        <w:jc w:val="both"/>
        <w:rPr>
          <w:rFonts w:cs="Calibri"/>
          <w:lang w:eastAsia="it-IT"/>
        </w:rPr>
      </w:pPr>
    </w:p>
    <w:p w:rsidR="0021097D" w:rsidRPr="008006CB" w:rsidRDefault="0021097D" w:rsidP="00B11DE2">
      <w:pPr>
        <w:autoSpaceDE w:val="0"/>
        <w:autoSpaceDN w:val="0"/>
        <w:adjustRightInd w:val="0"/>
        <w:spacing w:after="0" w:line="240" w:lineRule="auto"/>
        <w:jc w:val="both"/>
        <w:rPr>
          <w:rFonts w:cs="Calibri"/>
          <w:color w:val="000000" w:themeColor="text1"/>
          <w:lang w:eastAsia="it-IT"/>
        </w:rPr>
      </w:pPr>
      <w:r>
        <w:rPr>
          <w:rFonts w:cs="Calibri"/>
          <w:lang w:eastAsia="it-IT"/>
        </w:rPr>
        <w:t xml:space="preserve">Ai sensi dell’art. 242, c.1, Tuel, poiché l’Ente </w:t>
      </w:r>
      <w:r w:rsidR="008006CB">
        <w:rPr>
          <w:rFonts w:cs="Calibri"/>
          <w:color w:val="000000" w:themeColor="text1"/>
          <w:lang w:eastAsia="it-IT"/>
        </w:rPr>
        <w:t xml:space="preserve">NON  presenta  </w:t>
      </w:r>
      <w:r>
        <w:rPr>
          <w:rFonts w:cs="Calibri"/>
          <w:lang w:eastAsia="it-IT"/>
        </w:rPr>
        <w:t xml:space="preserve">metà dei parametri deficitari a ‘SI’, ha una </w:t>
      </w:r>
      <w:r w:rsidRPr="00B16BF1">
        <w:rPr>
          <w:rFonts w:cs="Calibri"/>
        </w:rPr>
        <w:t>situazione di deficitarietà strutturale</w:t>
      </w:r>
      <w:r>
        <w:rPr>
          <w:rFonts w:cs="Calibri"/>
          <w:lang w:eastAsia="it-IT"/>
        </w:rPr>
        <w:t xml:space="preserve"> è come sotto indicata.</w:t>
      </w:r>
    </w:p>
    <w:p w:rsidR="0021097D" w:rsidRDefault="0021097D" w:rsidP="00AF6ABC">
      <w:pPr>
        <w:autoSpaceDE w:val="0"/>
        <w:autoSpaceDN w:val="0"/>
        <w:adjustRightInd w:val="0"/>
        <w:spacing w:after="0" w:line="240" w:lineRule="auto"/>
        <w:jc w:val="both"/>
        <w:rPr>
          <w:rFonts w:ascii="Arial" w:hAnsi="Arial" w:cs="Arial"/>
          <w:sz w:val="16"/>
          <w:szCs w:val="16"/>
          <w:lang w:eastAsia="it-IT"/>
        </w:rPr>
      </w:pPr>
    </w:p>
    <w:p w:rsidR="0021097D" w:rsidRDefault="0021097D" w:rsidP="00AF6ABC">
      <w:pPr>
        <w:autoSpaceDE w:val="0"/>
        <w:autoSpaceDN w:val="0"/>
        <w:adjustRightInd w:val="0"/>
        <w:spacing w:after="0" w:line="240" w:lineRule="auto"/>
        <w:jc w:val="both"/>
        <w:rPr>
          <w:rFonts w:cs="Calibri"/>
          <w:sz w:val="18"/>
          <w:szCs w:val="18"/>
        </w:rPr>
      </w:pPr>
    </w:p>
    <w:tbl>
      <w:tblPr>
        <w:tblW w:w="9778" w:type="dxa"/>
        <w:tblCellMar>
          <w:left w:w="70" w:type="dxa"/>
          <w:right w:w="70" w:type="dxa"/>
        </w:tblCellMar>
        <w:tblLook w:val="04A0" w:firstRow="1" w:lastRow="0" w:firstColumn="1" w:lastColumn="0" w:noHBand="0" w:noVBand="1"/>
      </w:tblPr>
      <w:tblGrid>
        <w:gridCol w:w="7538"/>
        <w:gridCol w:w="2240"/>
      </w:tblGrid>
      <w:tr w:rsidR="0021097D" w:rsidRPr="00B16BF1" w:rsidTr="00AA1828">
        <w:trPr>
          <w:trHeight w:val="290"/>
        </w:trPr>
        <w:tc>
          <w:tcPr>
            <w:tcW w:w="7538" w:type="dxa"/>
            <w:tcBorders>
              <w:top w:val="single" w:sz="4" w:space="0" w:color="auto"/>
              <w:left w:val="single" w:sz="4" w:space="0" w:color="auto"/>
              <w:bottom w:val="single" w:sz="4" w:space="0" w:color="auto"/>
              <w:right w:val="single" w:sz="4" w:space="0" w:color="auto"/>
            </w:tcBorders>
            <w:shd w:val="clear" w:color="auto" w:fill="FABF8F"/>
            <w:noWrap/>
            <w:vAlign w:val="center"/>
            <w:hideMark/>
          </w:tcPr>
          <w:p w:rsidR="0021097D" w:rsidRDefault="0021097D" w:rsidP="00AA1828">
            <w:pPr>
              <w:spacing w:after="0" w:line="240" w:lineRule="auto"/>
              <w:rPr>
                <w:rFonts w:ascii="Calibri Light" w:eastAsia="Times New Roman" w:hAnsi="Calibri Light" w:cs="Calibri Light"/>
                <w:color w:val="000000"/>
                <w:lang w:eastAsia="it-IT"/>
              </w:rPr>
            </w:pPr>
            <w:r>
              <w:rPr>
                <w:rFonts w:ascii="Calibri Light" w:hAnsi="Calibri Light" w:cs="Calibri Light"/>
                <w:b/>
                <w:bCs/>
                <w:lang w:eastAsia="it-IT"/>
              </w:rPr>
              <w:t>Sulla base dei parametri suindicati l'ente è da considerarsi in condizioni strutturalmente deficitarie?</w:t>
            </w:r>
          </w:p>
        </w:tc>
        <w:tc>
          <w:tcPr>
            <w:tcW w:w="2240" w:type="dxa"/>
            <w:tcBorders>
              <w:top w:val="single" w:sz="4" w:space="0" w:color="auto"/>
              <w:left w:val="nil"/>
              <w:bottom w:val="single" w:sz="4" w:space="0" w:color="auto"/>
              <w:right w:val="single" w:sz="4" w:space="0" w:color="auto"/>
            </w:tcBorders>
            <w:shd w:val="clear" w:color="auto" w:fill="FABF8F"/>
            <w:noWrap/>
            <w:vAlign w:val="center"/>
            <w:hideMark/>
          </w:tcPr>
          <w:p w:rsidR="0021097D" w:rsidRPr="00A25CC2" w:rsidRDefault="00CD5E5E" w:rsidP="00AA1828">
            <w:pPr>
              <w:spacing w:after="0" w:line="240" w:lineRule="auto"/>
              <w:jc w:val="center"/>
              <w:rPr>
                <w:rFonts w:eastAsia="Times New Roman" w:cs="Calibri"/>
                <w:color w:val="000000"/>
                <w:lang w:eastAsia="it-IT"/>
              </w:rPr>
            </w:pPr>
            <w:r>
              <w:rPr>
                <w:rFonts w:eastAsia="Times New Roman" w:cs="Calibri"/>
                <w:color w:val="000000"/>
                <w:lang w:eastAsia="it-IT"/>
              </w:rPr>
              <w:t>NO</w:t>
            </w:r>
          </w:p>
        </w:tc>
      </w:tr>
    </w:tbl>
    <w:p w:rsidR="0021097D" w:rsidRDefault="0021097D" w:rsidP="00AF6ABC">
      <w:pPr>
        <w:autoSpaceDE w:val="0"/>
        <w:autoSpaceDN w:val="0"/>
        <w:adjustRightInd w:val="0"/>
        <w:spacing w:after="0" w:line="240" w:lineRule="auto"/>
        <w:jc w:val="both"/>
        <w:rPr>
          <w:rFonts w:cs="Calibri"/>
          <w:sz w:val="18"/>
          <w:szCs w:val="18"/>
        </w:rPr>
      </w:pPr>
    </w:p>
    <w:p w:rsidR="0021097D" w:rsidRPr="00AF6ABC" w:rsidRDefault="0021097D" w:rsidP="00AF6ABC">
      <w:pPr>
        <w:autoSpaceDE w:val="0"/>
        <w:autoSpaceDN w:val="0"/>
        <w:adjustRightInd w:val="0"/>
        <w:spacing w:after="0" w:line="240" w:lineRule="auto"/>
        <w:jc w:val="both"/>
        <w:rPr>
          <w:rFonts w:cs="Calibri"/>
          <w:sz w:val="18"/>
          <w:szCs w:val="18"/>
        </w:rPr>
      </w:pPr>
    </w:p>
    <w:p w:rsidR="0021097D" w:rsidRPr="00B16BF1" w:rsidRDefault="0021097D" w:rsidP="008F3499">
      <w:pPr>
        <w:spacing w:after="0" w:line="360" w:lineRule="auto"/>
        <w:ind w:firstLine="709"/>
        <w:jc w:val="both"/>
        <w:rPr>
          <w:rFonts w:cs="Calibri"/>
        </w:rPr>
      </w:pPr>
    </w:p>
    <w:p w:rsidR="0021097D" w:rsidRPr="0091199D" w:rsidRDefault="0021097D">
      <w:pPr>
        <w:pStyle w:val="Titolo2"/>
        <w:numPr>
          <w:ilvl w:val="1"/>
          <w:numId w:val="2"/>
        </w:numPr>
        <w:spacing w:before="0" w:line="360" w:lineRule="auto"/>
        <w:ind w:left="567" w:hanging="567"/>
        <w:jc w:val="both"/>
        <w:rPr>
          <w:b/>
          <w:bCs/>
          <w:color w:val="943634"/>
          <w:sz w:val="28"/>
          <w:szCs w:val="28"/>
        </w:rPr>
      </w:pPr>
      <w:bookmarkStart w:id="53" w:name="_Toc132898815"/>
      <w:r w:rsidRPr="0091199D">
        <w:rPr>
          <w:b/>
          <w:bCs/>
          <w:color w:val="943634"/>
          <w:sz w:val="28"/>
          <w:szCs w:val="28"/>
        </w:rPr>
        <w:t>Altre considerazioni sui fenomeni monitorati</w:t>
      </w:r>
      <w:bookmarkEnd w:id="53"/>
    </w:p>
    <w:p w:rsidR="0021097D" w:rsidRPr="008F3499" w:rsidRDefault="0021097D" w:rsidP="001A7368">
      <w:pPr>
        <w:spacing w:line="360" w:lineRule="auto"/>
        <w:ind w:firstLine="709"/>
        <w:jc w:val="both"/>
      </w:pPr>
      <w:r w:rsidRPr="00386F1A">
        <w:t>Non ci sono considerazioni tecniche o valutazioni particolari da segnalare su altri aspetti di natura finanziaria o patrimoniale, oggetto di monitoraggio, in aggiunta o ad integrazione di quanto già riportato in questa sezione.</w:t>
      </w:r>
    </w:p>
    <w:p w:rsidR="0021097D" w:rsidRPr="000E3101" w:rsidRDefault="0021097D" w:rsidP="00AA1828">
      <w:pPr>
        <w:pStyle w:val="TITOLILIVELLO1"/>
        <w:numPr>
          <w:ilvl w:val="0"/>
          <w:numId w:val="2"/>
        </w:numPr>
        <w:spacing w:before="0"/>
        <w:rPr>
          <w:color w:val="7030A0"/>
        </w:rPr>
      </w:pPr>
      <w:r>
        <w:rPr>
          <w:color w:val="7030A0"/>
        </w:rPr>
        <w:br w:type="page"/>
      </w:r>
      <w:bookmarkStart w:id="54" w:name="_Toc132898816"/>
      <w:r w:rsidRPr="000E3101">
        <w:rPr>
          <w:color w:val="7030A0"/>
        </w:rPr>
        <w:lastRenderedPageBreak/>
        <w:t>CONCLUSIONI</w:t>
      </w:r>
      <w:bookmarkEnd w:id="54"/>
    </w:p>
    <w:p w:rsidR="0021097D" w:rsidRPr="000E3101" w:rsidRDefault="0021097D">
      <w:pPr>
        <w:pStyle w:val="Titolo2"/>
        <w:numPr>
          <w:ilvl w:val="1"/>
          <w:numId w:val="2"/>
        </w:numPr>
        <w:spacing w:before="0" w:line="360" w:lineRule="auto"/>
        <w:ind w:left="567" w:hanging="567"/>
        <w:rPr>
          <w:b/>
          <w:bCs/>
          <w:color w:val="943634"/>
        </w:rPr>
      </w:pPr>
      <w:bookmarkStart w:id="55" w:name="_Toc132898817"/>
      <w:r w:rsidRPr="000E3101">
        <w:rPr>
          <w:b/>
          <w:bCs/>
          <w:color w:val="943634"/>
        </w:rPr>
        <w:t>Considerazioni finali e conclusioni</w:t>
      </w:r>
      <w:bookmarkEnd w:id="55"/>
    </w:p>
    <w:p w:rsidR="0021097D" w:rsidRPr="00B16BF1" w:rsidRDefault="0021097D" w:rsidP="00701EA5">
      <w:pPr>
        <w:pStyle w:val="Corpotesto"/>
        <w:rPr>
          <w:rFonts w:cs="Calibri"/>
          <w:szCs w:val="22"/>
          <w:lang w:val="it-IT"/>
        </w:rPr>
      </w:pPr>
      <w:r w:rsidRPr="00B16BF1">
        <w:rPr>
          <w:rFonts w:cs="Calibri"/>
          <w:szCs w:val="22"/>
          <w:lang w:val="it-IT"/>
        </w:rPr>
        <w:t>L’Ente ha redatto i documenti contabili di conto del bilancio attenendosi alle regole stabilite dalla normativa in vigore e coerenti con le “Disposizioni in materia di armonizzazione dei sistemi contabili e degli schemi di bilancio” (D.Lgs.n.118/11), applicabili a questo esercizio</w:t>
      </w:r>
      <w:r w:rsidRPr="00386F1A">
        <w:rPr>
          <w:rFonts w:cs="Calibri"/>
          <w:szCs w:val="22"/>
          <w:lang w:val="it-IT"/>
        </w:rPr>
        <w:t>. In particolare, il</w:t>
      </w:r>
      <w:r w:rsidR="00386F1A">
        <w:rPr>
          <w:rFonts w:cs="Calibri"/>
          <w:szCs w:val="22"/>
          <w:lang w:val="it-IT"/>
        </w:rPr>
        <w:t xml:space="preserve"> conto del </w:t>
      </w:r>
      <w:r w:rsidRPr="00386F1A">
        <w:rPr>
          <w:rFonts w:cs="Calibri"/>
          <w:szCs w:val="22"/>
          <w:lang w:val="it-IT"/>
        </w:rPr>
        <w:t>bilancio complessivo è in equilibrio in termini di stanziamenti definitivi e la scomposizione dello stesso nelle singole componenti rispecchia le prescrizioni di legge.</w:t>
      </w:r>
    </w:p>
    <w:p w:rsidR="0021097D" w:rsidRDefault="0021097D" w:rsidP="00762CBA">
      <w:pPr>
        <w:pStyle w:val="Corpotesto"/>
        <w:spacing w:before="91" w:line="312" w:lineRule="auto"/>
        <w:ind w:right="409"/>
        <w:rPr>
          <w:rFonts w:cs="Calibri"/>
          <w:szCs w:val="22"/>
          <w:lang w:val="it-IT"/>
        </w:rPr>
      </w:pPr>
      <w:r w:rsidRPr="00762CBA">
        <w:rPr>
          <w:rFonts w:cs="Calibri"/>
          <w:szCs w:val="22"/>
          <w:lang w:val="it-IT"/>
        </w:rPr>
        <w:t xml:space="preserve">Il consuntivo è stato predisposto secondo lo schema del conto del bilancio della gestione previsto dalla normativa vigente, che comprende il </w:t>
      </w:r>
      <w:r>
        <w:rPr>
          <w:rFonts w:cs="Calibri"/>
          <w:szCs w:val="22"/>
          <w:lang w:val="it-IT"/>
        </w:rPr>
        <w:t>e</w:t>
      </w:r>
      <w:r w:rsidRPr="00762CBA">
        <w:rPr>
          <w:rFonts w:cs="Calibri"/>
          <w:szCs w:val="22"/>
          <w:lang w:val="it-IT"/>
        </w:rPr>
        <w:t xml:space="preserve"> i relativi riepiloghi</w:t>
      </w:r>
      <w:r>
        <w:rPr>
          <w:rFonts w:cs="Calibri"/>
          <w:szCs w:val="22"/>
          <w:lang w:val="it-IT"/>
        </w:rPr>
        <w:t>:</w:t>
      </w:r>
    </w:p>
    <w:p w:rsidR="0009600B" w:rsidRDefault="0009600B" w:rsidP="0009600B">
      <w:pPr>
        <w:pStyle w:val="Corpotesto"/>
        <w:spacing w:before="91" w:line="312" w:lineRule="auto"/>
        <w:ind w:left="720" w:right="409" w:firstLine="0"/>
        <w:rPr>
          <w:rFonts w:cs="Calibri"/>
          <w:szCs w:val="22"/>
          <w:lang w:val="it-IT"/>
        </w:rPr>
      </w:pPr>
    </w:p>
    <w:p w:rsidR="0009600B" w:rsidRDefault="0009600B" w:rsidP="0009600B">
      <w:pPr>
        <w:pStyle w:val="Corpotesto"/>
        <w:numPr>
          <w:ilvl w:val="0"/>
          <w:numId w:val="24"/>
        </w:numPr>
        <w:spacing w:before="91" w:line="312" w:lineRule="auto"/>
        <w:ind w:right="409"/>
        <w:rPr>
          <w:rFonts w:cs="Calibri"/>
          <w:szCs w:val="22"/>
          <w:lang w:val="it-IT"/>
        </w:rPr>
      </w:pPr>
      <w:r w:rsidRPr="00762CBA">
        <w:rPr>
          <w:rFonts w:cs="Calibri"/>
          <w:szCs w:val="22"/>
          <w:lang w:val="it-IT"/>
        </w:rPr>
        <w:t>conto del bilancio</w:t>
      </w:r>
    </w:p>
    <w:p w:rsidR="0009600B" w:rsidRDefault="0009600B" w:rsidP="0009600B">
      <w:pPr>
        <w:pStyle w:val="Corpotesto"/>
        <w:numPr>
          <w:ilvl w:val="0"/>
          <w:numId w:val="24"/>
        </w:numPr>
        <w:spacing w:before="91" w:line="312" w:lineRule="auto"/>
        <w:ind w:right="409"/>
        <w:rPr>
          <w:rFonts w:cs="Calibri"/>
          <w:szCs w:val="22"/>
          <w:lang w:val="it-IT"/>
        </w:rPr>
      </w:pPr>
      <w:r w:rsidRPr="00762CBA">
        <w:rPr>
          <w:rFonts w:cs="Calibri"/>
          <w:szCs w:val="22"/>
          <w:lang w:val="it-IT"/>
        </w:rPr>
        <w:t>lo stato patrimoniale</w:t>
      </w:r>
      <w:r>
        <w:rPr>
          <w:rFonts w:cs="Calibri"/>
          <w:szCs w:val="22"/>
          <w:lang w:val="it-IT"/>
        </w:rPr>
        <w:t>,</w:t>
      </w:r>
      <w:r w:rsidRPr="00762CBA">
        <w:rPr>
          <w:rFonts w:cs="Calibri"/>
          <w:szCs w:val="22"/>
          <w:lang w:val="it-IT"/>
        </w:rPr>
        <w:t xml:space="preserve"> </w:t>
      </w:r>
    </w:p>
    <w:p w:rsidR="0009600B" w:rsidRDefault="0009600B" w:rsidP="0009600B">
      <w:pPr>
        <w:pStyle w:val="Corpotesto"/>
        <w:numPr>
          <w:ilvl w:val="0"/>
          <w:numId w:val="24"/>
        </w:numPr>
        <w:spacing w:before="91" w:line="312" w:lineRule="auto"/>
        <w:ind w:right="409"/>
        <w:rPr>
          <w:rFonts w:cs="Calibri"/>
          <w:szCs w:val="22"/>
          <w:lang w:val="it-IT"/>
        </w:rPr>
      </w:pPr>
      <w:r>
        <w:rPr>
          <w:rFonts w:cs="Calibri"/>
          <w:szCs w:val="22"/>
          <w:lang w:val="it-IT"/>
        </w:rPr>
        <w:t>il conto economico,</w:t>
      </w:r>
    </w:p>
    <w:p w:rsidR="0009600B" w:rsidRDefault="0009600B">
      <w:pPr>
        <w:pStyle w:val="Corpotesto"/>
        <w:numPr>
          <w:ilvl w:val="0"/>
          <w:numId w:val="24"/>
        </w:numPr>
        <w:spacing w:before="91" w:line="312" w:lineRule="auto"/>
        <w:ind w:right="409"/>
        <w:rPr>
          <w:rFonts w:cs="Calibri"/>
          <w:szCs w:val="22"/>
          <w:lang w:val="it-IT"/>
        </w:rPr>
      </w:pPr>
      <w:r>
        <w:rPr>
          <w:rFonts w:cs="Calibri"/>
          <w:szCs w:val="22"/>
          <w:lang w:val="it-IT"/>
        </w:rPr>
        <w:t>gli altri allegati normativamente previsti.</w:t>
      </w:r>
    </w:p>
    <w:p w:rsidR="0021097D" w:rsidRDefault="0021097D" w:rsidP="00830684">
      <w:pPr>
        <w:pStyle w:val="Corpotesto"/>
        <w:spacing w:before="91" w:line="312" w:lineRule="auto"/>
        <w:ind w:left="360" w:right="409" w:firstLine="348"/>
        <w:rPr>
          <w:rFonts w:cs="Calibri"/>
          <w:szCs w:val="22"/>
          <w:lang w:val="it-IT"/>
        </w:rPr>
      </w:pPr>
    </w:p>
    <w:p w:rsidR="0021097D" w:rsidRPr="00B16BF1" w:rsidRDefault="0021097D" w:rsidP="00701EA5">
      <w:pPr>
        <w:pStyle w:val="Corpotesto"/>
        <w:rPr>
          <w:rFonts w:cs="Calibri"/>
          <w:szCs w:val="22"/>
          <w:lang w:val="it-IT"/>
        </w:rPr>
      </w:pPr>
      <w:r w:rsidRPr="0009600B">
        <w:rPr>
          <w:rFonts w:cs="Calibri"/>
          <w:szCs w:val="22"/>
          <w:lang w:val="it-IT"/>
        </w:rPr>
        <w:t>I criteri di attribuzione delle entrate e delle uscite rispecchiano il principio della “competenza finanziaria potenziata” mentre risulta correttamente calcolato sia il risultato di amministrazione che il fondo plurienn</w:t>
      </w:r>
      <w:bookmarkStart w:id="56" w:name="_GoBack"/>
      <w:bookmarkEnd w:id="56"/>
      <w:r w:rsidRPr="0009600B">
        <w:rPr>
          <w:rFonts w:cs="Calibri"/>
          <w:szCs w:val="22"/>
          <w:lang w:val="it-IT"/>
        </w:rPr>
        <w:t>ale vincolato. I crediti verso terzi sono stati attentamente valutati come il possibile accantonamento del rispettivo fondo svalutazione. I fenomeni con andamento pluriennale che potevano avere effetti distorsivi sull’attuale strategia di bilancio, conseguente all'avvenuta approvazione di questo conto del bilancio, sono stati descritti ed analizzati, in ogni loro aspetto, fornendo inoltre le opportune considerazioni.</w:t>
      </w:r>
    </w:p>
    <w:p w:rsidR="0021097D" w:rsidRPr="00B16BF1" w:rsidRDefault="0021097D" w:rsidP="00701EA5">
      <w:pPr>
        <w:pStyle w:val="Corpotesto"/>
        <w:rPr>
          <w:rFonts w:cs="Calibri"/>
          <w:szCs w:val="22"/>
          <w:lang w:val="it-IT"/>
        </w:rPr>
      </w:pPr>
      <w:r w:rsidRPr="00B16BF1">
        <w:rPr>
          <w:rFonts w:cs="Calibri"/>
          <w:szCs w:val="22"/>
          <w:lang w:val="it-IT"/>
        </w:rPr>
        <w:t xml:space="preserve">Dove la norma dava adito a interpretazioni controverse e non ancora consolidate, è stata scelta una soluzione che andasse a privilegiare la sostanza invece che il puro e semplice rispetto della forma, come previsto dal rispettivo principio. Le informazioni di natura contabile richieste dalla legge, e non già riportate nei modelli obbligatori ed ufficiali, sono state riprese e sviluppate nella presente </w:t>
      </w:r>
      <w:r>
        <w:rPr>
          <w:rFonts w:cs="Calibri"/>
          <w:szCs w:val="22"/>
          <w:lang w:val="it-IT"/>
        </w:rPr>
        <w:t>Relazione</w:t>
      </w:r>
      <w:r w:rsidRPr="00B16BF1">
        <w:rPr>
          <w:rFonts w:cs="Calibri"/>
          <w:szCs w:val="22"/>
          <w:lang w:val="it-IT"/>
        </w:rPr>
        <w:t>, fornendo quindi una chiave di lettura tecnica al quadro finanziario ed economico complessivo.</w:t>
      </w:r>
    </w:p>
    <w:p w:rsidR="0021097D" w:rsidRDefault="0021097D" w:rsidP="00701EA5">
      <w:pPr>
        <w:pStyle w:val="Corpotesto"/>
        <w:rPr>
          <w:rFonts w:cs="Calibri"/>
          <w:szCs w:val="22"/>
          <w:lang w:val="it-IT"/>
        </w:rPr>
      </w:pPr>
      <w:r w:rsidRPr="00B16BF1">
        <w:rPr>
          <w:rFonts w:cs="Calibri"/>
          <w:szCs w:val="22"/>
          <w:lang w:val="it-IT"/>
        </w:rPr>
        <w:t xml:space="preserve">I fenomeni analizzati in questa </w:t>
      </w:r>
      <w:r>
        <w:rPr>
          <w:rFonts w:cs="Calibri"/>
          <w:szCs w:val="22"/>
          <w:lang w:val="it-IT"/>
        </w:rPr>
        <w:t>R</w:t>
      </w:r>
      <w:r w:rsidRPr="00B16BF1">
        <w:rPr>
          <w:rFonts w:cs="Calibri"/>
          <w:szCs w:val="22"/>
          <w:lang w:val="it-IT"/>
        </w:rPr>
        <w:t>elazione, infine, sono stati descritti con un approccio che li rendesse più comprensibili agli interlocutori, pubblici o privati, in possesso di una conoscenza, anche solo generica, sulla complessa realtà economica e finanziaria dell’ente locale.</w:t>
      </w:r>
    </w:p>
    <w:p w:rsidR="0009600B" w:rsidRDefault="0009600B" w:rsidP="00701EA5">
      <w:pPr>
        <w:pStyle w:val="Corpotesto"/>
        <w:rPr>
          <w:rFonts w:cs="Calibri"/>
          <w:szCs w:val="22"/>
          <w:lang w:val="it-IT"/>
        </w:rPr>
      </w:pPr>
    </w:p>
    <w:p w:rsidR="0009600B" w:rsidRDefault="0009600B" w:rsidP="00701EA5">
      <w:pPr>
        <w:pStyle w:val="Corpotesto"/>
        <w:rPr>
          <w:rFonts w:cs="Calibri"/>
          <w:szCs w:val="22"/>
          <w:lang w:val="it-IT"/>
        </w:rPr>
      </w:pPr>
    </w:p>
    <w:p w:rsidR="0009600B" w:rsidRDefault="0009600B" w:rsidP="00701EA5">
      <w:pPr>
        <w:pStyle w:val="Corpotesto"/>
        <w:rPr>
          <w:rFonts w:cs="Calibri"/>
          <w:szCs w:val="22"/>
          <w:lang w:val="it-IT"/>
        </w:rPr>
        <w:sectPr w:rsidR="0009600B" w:rsidSect="00692B10">
          <w:pgSz w:w="11906" w:h="16838"/>
          <w:pgMar w:top="1417" w:right="1134" w:bottom="1134" w:left="1134" w:header="708" w:footer="708" w:gutter="0"/>
          <w:cols w:space="708"/>
          <w:docGrid w:linePitch="360"/>
        </w:sectPr>
      </w:pPr>
    </w:p>
    <w:p w:rsidR="0021097D" w:rsidRPr="00B16BF1" w:rsidRDefault="0021097D" w:rsidP="00701EA5">
      <w:pPr>
        <w:pStyle w:val="Corpotesto"/>
        <w:rPr>
          <w:rFonts w:cs="Calibri"/>
          <w:szCs w:val="22"/>
          <w:lang w:val="it-IT"/>
        </w:rPr>
      </w:pPr>
    </w:p>
    <w:sectPr w:rsidR="0021097D" w:rsidRPr="00B16BF1" w:rsidSect="0021097D">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2B0" w:rsidRDefault="00C302B0" w:rsidP="00F02961">
      <w:pPr>
        <w:spacing w:after="0" w:line="240" w:lineRule="auto"/>
      </w:pPr>
      <w:r>
        <w:separator/>
      </w:r>
    </w:p>
  </w:endnote>
  <w:endnote w:type="continuationSeparator" w:id="0">
    <w:p w:rsidR="00C302B0" w:rsidRDefault="00C302B0" w:rsidP="00F02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BentonSans-Book;Calibri">
    <w:altName w:val="Times New Roman"/>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2B0" w:rsidRDefault="00C302B0">
    <w:pPr>
      <w:pStyle w:val="Pidipagina"/>
    </w:pPr>
    <w:r>
      <w:rPr>
        <w:noProof/>
        <w:lang w:eastAsia="it-IT"/>
      </w:rPr>
      <mc:AlternateContent>
        <mc:Choice Requires="wps">
          <w:drawing>
            <wp:anchor distT="0" distB="0" distL="114300" distR="114300" simplePos="0" relativeHeight="251660288" behindDoc="0" locked="0" layoutInCell="1" allowOverlap="1">
              <wp:simplePos x="0" y="0"/>
              <wp:positionH relativeFrom="column">
                <wp:posOffset>6379210</wp:posOffset>
              </wp:positionH>
              <wp:positionV relativeFrom="paragraph">
                <wp:posOffset>142240</wp:posOffset>
              </wp:positionV>
              <wp:extent cx="106045" cy="106045"/>
              <wp:effectExtent l="0" t="0" r="8255" b="8255"/>
              <wp:wrapNone/>
              <wp:docPr id="3" name="Ova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045" cy="106045"/>
                      </a:xfrm>
                      <a:prstGeom prst="ellipse">
                        <a:avLst/>
                      </a:prstGeom>
                      <a:solidFill>
                        <a:srgbClr val="951B82"/>
                      </a:solidFill>
                      <a:ln w="12700" cap="flat" cmpd="sng" algn="ctr">
                        <a:solidFill>
                          <a:srgbClr val="951B82"/>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oval w14:anchorId="4ECB8E1F" id="Ovale 2" o:spid="_x0000_s1026" style="position:absolute;margin-left:502.3pt;margin-top:11.2pt;width:8.35pt;height: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" fillcolor="#951b82" strokecolor="#951b82" strokeweight="1pt">
              <v:stroke joinstyle="miter"/>
              <v:path arrowok="t"/>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2B0" w:rsidRDefault="00C302B0">
    <w:pPr>
      <w:pStyle w:val="Pidipagina"/>
    </w:pPr>
    <w:r>
      <w:rPr>
        <w:noProof/>
        <w:lang w:eastAsia="it-IT"/>
      </w:rPr>
      <mc:AlternateContent>
        <mc:Choice Requires="wps">
          <w:drawing>
            <wp:anchor distT="0" distB="0" distL="114300" distR="114300" simplePos="0" relativeHeight="251661312" behindDoc="0" locked="0" layoutInCell="1" allowOverlap="1">
              <wp:simplePos x="0" y="0"/>
              <wp:positionH relativeFrom="column">
                <wp:posOffset>6470015</wp:posOffset>
              </wp:positionH>
              <wp:positionV relativeFrom="paragraph">
                <wp:posOffset>106045</wp:posOffset>
              </wp:positionV>
              <wp:extent cx="106045" cy="106045"/>
              <wp:effectExtent l="0" t="0" r="8255" b="8255"/>
              <wp:wrapNone/>
              <wp:docPr id="4" name="Ova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045" cy="106045"/>
                      </a:xfrm>
                      <a:prstGeom prst="ellipse">
                        <a:avLst/>
                      </a:prstGeom>
                      <a:solidFill>
                        <a:srgbClr val="951B82"/>
                      </a:solidFill>
                      <a:ln w="12700" cap="flat" cmpd="sng" algn="ctr">
                        <a:solidFill>
                          <a:srgbClr val="951B82"/>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oval w14:anchorId="5545623B" id="Ovale 1" o:spid="_x0000_s1026" style="position:absolute;margin-left:509.45pt;margin-top:8.35pt;width:8.35pt;height: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" fillcolor="#951b82" strokecolor="#951b82" strokeweight="1pt">
              <v:stroke joinstyle="miter"/>
              <v:path arrowok="t"/>
            </v:oval>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2B0" w:rsidRDefault="00C302B0" w:rsidP="00F02961">
      <w:pPr>
        <w:spacing w:after="0" w:line="240" w:lineRule="auto"/>
      </w:pPr>
      <w:r>
        <w:separator/>
      </w:r>
    </w:p>
  </w:footnote>
  <w:footnote w:type="continuationSeparator" w:id="0">
    <w:p w:rsidR="00C302B0" w:rsidRDefault="00C302B0" w:rsidP="00F029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2B0" w:rsidRPr="00B16BF1" w:rsidRDefault="00C302B0" w:rsidP="005D1646">
    <w:pPr>
      <w:pStyle w:val="Intestazione"/>
      <w:rPr>
        <w:rFonts w:cs="Calibri"/>
        <w:sz w:val="20"/>
        <w:szCs w:val="20"/>
      </w:rPr>
    </w:pPr>
    <w:r>
      <w:rPr>
        <w:noProof/>
        <w:lang w:eastAsia="it-IT"/>
      </w:rPr>
      <mc:AlternateContent>
        <mc:Choice Requires="wps">
          <w:drawing>
            <wp:anchor distT="0" distB="0" distL="114300" distR="114300" simplePos="0" relativeHeight="251663360" behindDoc="0" locked="0" layoutInCell="1" allowOverlap="1">
              <wp:simplePos x="0" y="0"/>
              <wp:positionH relativeFrom="column">
                <wp:posOffset>-44450</wp:posOffset>
              </wp:positionH>
              <wp:positionV relativeFrom="paragraph">
                <wp:posOffset>-300990</wp:posOffset>
              </wp:positionV>
              <wp:extent cx="6113780" cy="264160"/>
              <wp:effectExtent l="0" t="0" r="0" b="0"/>
              <wp:wrapNone/>
              <wp:docPr id="401185849"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3780" cy="264160"/>
                      </a:xfrm>
                      <a:prstGeom prst="rect">
                        <a:avLst/>
                      </a:prstGeom>
                      <a:solidFill>
                        <a:sysClr val="window" lastClr="FFFFFF"/>
                      </a:solidFill>
                      <a:ln w="6350">
                        <a:noFill/>
                      </a:ln>
                    </wps:spPr>
                    <wps:txbx>
                      <w:txbxContent>
                        <w:p w:rsidR="00C302B0" w:rsidRPr="00A411EA" w:rsidRDefault="00C302B0" w:rsidP="00FA5678">
                          <w:pPr>
                            <w:rPr>
                              <w:sz w:val="20"/>
                              <w:szCs w:val="20"/>
                            </w:rPr>
                          </w:pPr>
                          <w:r>
                            <w:rPr>
                              <w:rFonts w:ascii="Calibri Light" w:eastAsia="Arial" w:hAnsi="Calibri Light" w:cs="Calibri Light"/>
                              <w:b/>
                              <w:bCs/>
                              <w:color w:val="7030A0"/>
                              <w:sz w:val="20"/>
                              <w:szCs w:val="20"/>
                            </w:rPr>
                            <w:t xml:space="preserve">Relazione al RENDICONTO di GESTIONE  </w:t>
                          </w:r>
                          <w:r w:rsidRPr="00F315E2">
                            <w:rPr>
                              <w:rFonts w:ascii="Calibri Light" w:eastAsia="Arial" w:hAnsi="Calibri Light" w:cs="Calibri Light"/>
                              <w:b/>
                              <w:bCs/>
                              <w:noProof/>
                              <w:color w:val="7030A0"/>
                              <w:sz w:val="20"/>
                              <w:szCs w:val="20"/>
                            </w:rPr>
                            <w:t>2022</w:t>
                          </w:r>
                          <w:r>
                            <w:rPr>
                              <w:rFonts w:ascii="Calibri Light" w:eastAsia="Arial" w:hAnsi="Calibri Light" w:cs="Calibri Light"/>
                              <w:b/>
                              <w:bCs/>
                              <w:color w:val="7030A0"/>
                              <w:sz w:val="20"/>
                              <w:szCs w:val="20"/>
                            </w:rPr>
                            <w:t xml:space="preserve">  - </w:t>
                          </w:r>
                          <w:r w:rsidRPr="00F315E2">
                            <w:rPr>
                              <w:rFonts w:ascii="Calibri Light" w:eastAsia="Arial" w:hAnsi="Calibri Light" w:cs="Calibri Light"/>
                              <w:b/>
                              <w:bCs/>
                              <w:noProof/>
                              <w:color w:val="7030A0"/>
                              <w:sz w:val="20"/>
                              <w:szCs w:val="20"/>
                            </w:rPr>
                            <w:t>COMUNE DI VICOPISANO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margin-left:-3.5pt;margin-top:-23.7pt;width:481.4pt;height:2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" fillcolor="window" stroked="f" strokeweight=".5pt">
              <v:path arrowok="t"/>
              <v:textbox>
                <w:txbxContent>
                  <w:p w:rsidR="00C302B0" w:rsidRPr="00A411EA" w:rsidRDefault="00C302B0" w:rsidP="00FA5678">
                    <w:pPr>
                      <w:rPr>
                        <w:sz w:val="20"/>
                        <w:szCs w:val="20"/>
                      </w:rPr>
                    </w:pPr>
                    <w:r>
                      <w:rPr>
                        <w:rFonts w:ascii="Calibri Light" w:eastAsia="Arial" w:hAnsi="Calibri Light" w:cs="Calibri Light"/>
                        <w:b/>
                        <w:bCs/>
                        <w:color w:val="7030A0"/>
                        <w:sz w:val="20"/>
                        <w:szCs w:val="20"/>
                      </w:rPr>
                      <w:t xml:space="preserve">Relazione al RENDICONTO di GESTIONE  </w:t>
                    </w:r>
                    <w:r w:rsidRPr="00F315E2">
                      <w:rPr>
                        <w:rFonts w:ascii="Calibri Light" w:eastAsia="Arial" w:hAnsi="Calibri Light" w:cs="Calibri Light"/>
                        <w:b/>
                        <w:bCs/>
                        <w:noProof/>
                        <w:color w:val="7030A0"/>
                        <w:sz w:val="20"/>
                        <w:szCs w:val="20"/>
                      </w:rPr>
                      <w:t>2022</w:t>
                    </w:r>
                    <w:r>
                      <w:rPr>
                        <w:rFonts w:ascii="Calibri Light" w:eastAsia="Arial" w:hAnsi="Calibri Light" w:cs="Calibri Light"/>
                        <w:b/>
                        <w:bCs/>
                        <w:color w:val="7030A0"/>
                        <w:sz w:val="20"/>
                        <w:szCs w:val="20"/>
                      </w:rPr>
                      <w:t xml:space="preserve">  - </w:t>
                    </w:r>
                    <w:r w:rsidRPr="00F315E2">
                      <w:rPr>
                        <w:rFonts w:ascii="Calibri Light" w:eastAsia="Arial" w:hAnsi="Calibri Light" w:cs="Calibri Light"/>
                        <w:b/>
                        <w:bCs/>
                        <w:noProof/>
                        <w:color w:val="7030A0"/>
                        <w:sz w:val="20"/>
                        <w:szCs w:val="20"/>
                      </w:rPr>
                      <w:t>COMUNE DI VICOPISANO</w:t>
                    </w:r>
                  </w:p>
                </w:txbxContent>
              </v:textbox>
            </v:shape>
          </w:pict>
        </mc:Fallback>
      </mc:AlternateContent>
    </w:r>
    <w:r>
      <w:rPr>
        <w:noProof/>
        <w:lang w:eastAsia="it-IT"/>
      </w:rPr>
      <w:drawing>
        <wp:anchor distT="0" distB="0" distL="114300" distR="114300" simplePos="0" relativeHeight="251662336" behindDoc="0" locked="0" layoutInCell="1" allowOverlap="1">
          <wp:simplePos x="0" y="0"/>
          <wp:positionH relativeFrom="column">
            <wp:posOffset>-46990</wp:posOffset>
          </wp:positionH>
          <wp:positionV relativeFrom="paragraph">
            <wp:posOffset>-326390</wp:posOffset>
          </wp:positionV>
          <wp:extent cx="6417310" cy="424815"/>
          <wp:effectExtent l="0" t="0" r="0" b="0"/>
          <wp:wrapSquare wrapText="bothSides"/>
          <wp:docPr id="173889617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l="7651" t="19591" r="7710" b="1935"/>
                  <a:stretch>
                    <a:fillRect/>
                  </a:stretch>
                </pic:blipFill>
                <pic:spPr bwMode="auto">
                  <a:xfrm>
                    <a:off x="0" y="0"/>
                    <a:ext cx="6417310" cy="424815"/>
                  </a:xfrm>
                  <a:prstGeom prst="rect">
                    <a:avLst/>
                  </a:prstGeom>
                  <a:noFill/>
                </pic:spPr>
              </pic:pic>
            </a:graphicData>
          </a:graphic>
          <wp14:sizeRelH relativeFrom="page">
            <wp14:pctWidth>0</wp14:pctWidth>
          </wp14:sizeRelH>
          <wp14:sizeRelV relativeFrom="page">
            <wp14:pctHeight>0</wp14:pctHeight>
          </wp14:sizeRelV>
        </wp:anchor>
      </w:drawing>
    </w:r>
    <w:r>
      <w:rPr>
        <w:noProof/>
      </w:rPr>
      <w:t xml:space="preserve">                                                                                                                                                                              </w:t>
    </w:r>
    <w:r>
      <w:rPr>
        <w:noProof/>
        <w:lang w:eastAsia="it-IT"/>
      </w:rPr>
      <w:drawing>
        <wp:inline distT="0" distB="0" distL="0" distR="0">
          <wp:extent cx="609600" cy="482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0" cy="482600"/>
                  </a:xfrm>
                  <a:prstGeom prst="rect">
                    <a:avLst/>
                  </a:prstGeom>
                  <a:noFill/>
                  <a:ln>
                    <a:noFill/>
                  </a:ln>
                </pic:spPr>
              </pic:pic>
            </a:graphicData>
          </a:graphic>
        </wp:inline>
      </w:drawing>
    </w:r>
    <w:r>
      <w:rPr>
        <w:noProof/>
        <w:lang w:eastAsia="it-IT"/>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193675</wp:posOffset>
              </wp:positionV>
              <wp:extent cx="716280" cy="170815"/>
              <wp:effectExtent l="0" t="0" r="0" b="0"/>
              <wp:wrapNone/>
              <wp:docPr id="219"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 cy="170815"/>
                      </a:xfrm>
                      <a:prstGeom prst="rect">
                        <a:avLst/>
                      </a:prstGeom>
                      <a:solidFill>
                        <a:srgbClr val="951B82"/>
                      </a:solidFill>
                      <a:ln>
                        <a:noFill/>
                      </a:ln>
                    </wps:spPr>
                    <wps:txbx>
                      <w:txbxContent>
                        <w:p w:rsidR="00C302B0" w:rsidRPr="00B16BF1" w:rsidRDefault="00C302B0">
                          <w:pPr>
                            <w:spacing w:after="0" w:line="240" w:lineRule="auto"/>
                            <w:jc w:val="right"/>
                            <w:rPr>
                              <w:color w:val="FFFFFF"/>
                            </w:rPr>
                          </w:pPr>
                          <w:r w:rsidRPr="00B16BF1">
                            <w:fldChar w:fldCharType="begin"/>
                          </w:r>
                          <w:r>
                            <w:instrText>PAGE   \* MERGEFORMAT</w:instrText>
                          </w:r>
                          <w:r w:rsidRPr="00B16BF1">
                            <w:fldChar w:fldCharType="separate"/>
                          </w:r>
                          <w:r w:rsidR="007A0C06" w:rsidRPr="007A0C06">
                            <w:rPr>
                              <w:noProof/>
                              <w:color w:val="FFFFFF"/>
                            </w:rPr>
                            <w:t>55</w:t>
                          </w:r>
                          <w:r w:rsidRPr="00B16BF1">
                            <w:rPr>
                              <w:color w:val="FFFFFF"/>
                            </w:rPr>
                            <w:fldChar w:fldCharType="end"/>
                          </w:r>
                        </w:p>
                      </w:txbxContent>
                    </wps:txbx>
                    <wps:bodyPr rot="0" vert="horz" wrap="square" lIns="91440" tIns="0" rIns="91440" bIns="0" anchor="ctr" anchorCtr="0" upright="1">
                      <a:spAutoFit/>
                    </wps:bodyPr>
                  </wps:wsp>
                </a:graphicData>
              </a:graphic>
              <wp14:sizeRelH relativeFrom="left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7" type="#_x0000_t202" style="position:absolute;margin-left:0;margin-top:15.25pt;width:56.4pt;height:13.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" o:allowincell="f" fillcolor="#951b82" stroked="f">
              <v:textbox style="mso-fit-shape-to-text:t" inset=",0,,0">
                <w:txbxContent>
                  <w:p w:rsidR="00C302B0" w:rsidRPr="00B16BF1" w:rsidRDefault="00C302B0">
                    <w:pPr>
                      <w:spacing w:after="0" w:line="240" w:lineRule="auto"/>
                      <w:jc w:val="right"/>
                      <w:rPr>
                        <w:color w:val="FFFFFF"/>
                      </w:rPr>
                    </w:pPr>
                    <w:r w:rsidRPr="00B16BF1">
                      <w:fldChar w:fldCharType="begin"/>
                    </w:r>
                    <w:r>
                      <w:instrText>PAGE   \* MERGEFORMAT</w:instrText>
                    </w:r>
                    <w:r w:rsidRPr="00B16BF1">
                      <w:fldChar w:fldCharType="separate"/>
                    </w:r>
                    <w:r w:rsidR="007A0C06" w:rsidRPr="007A0C06">
                      <w:rPr>
                        <w:noProof/>
                        <w:color w:val="FFFFFF"/>
                      </w:rPr>
                      <w:t>55</w:t>
                    </w:r>
                    <w:r w:rsidRPr="00B16BF1">
                      <w:rPr>
                        <w:color w:val="FFFFFF"/>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2B0" w:rsidRPr="005D1646" w:rsidRDefault="00C302B0" w:rsidP="005D1646">
    <w:pPr>
      <w:pStyle w:val="Intestazione"/>
      <w:rPr>
        <w:rFonts w:cs="Calibri"/>
        <w:sz w:val="20"/>
        <w:szCs w:val="20"/>
      </w:rPr>
    </w:pPr>
    <w:r>
      <w:rPr>
        <w:noProof/>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C26E27"/>
    <w:multiLevelType w:val="hybridMultilevel"/>
    <w:tmpl w:val="40E88464"/>
    <w:lvl w:ilvl="0" w:tplc="BB5AE3F0">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 w15:restartNumberingAfterBreak="1">
    <w:nsid w:val="0BE049BE"/>
    <w:multiLevelType w:val="hybridMultilevel"/>
    <w:tmpl w:val="61101AB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0D7B5B75"/>
    <w:multiLevelType w:val="hybridMultilevel"/>
    <w:tmpl w:val="68F4C750"/>
    <w:lvl w:ilvl="0" w:tplc="D6F635D4">
      <w:start w:val="1"/>
      <w:numFmt w:val="decimal"/>
      <w:lvlText w:val="Nota %1:"/>
      <w:lvlJc w:val="left"/>
      <w:rPr>
        <w:rFonts w:hint="default"/>
        <w:color w:val="E36C0A"/>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 w15:restartNumberingAfterBreak="1">
    <w:nsid w:val="109C658D"/>
    <w:multiLevelType w:val="hybridMultilevel"/>
    <w:tmpl w:val="3BF6D554"/>
    <w:lvl w:ilvl="0" w:tplc="0410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1">
    <w:nsid w:val="129B7E25"/>
    <w:multiLevelType w:val="hybridMultilevel"/>
    <w:tmpl w:val="47BEC140"/>
    <w:lvl w:ilvl="0" w:tplc="3D040EF2">
      <w:numFmt w:val="bullet"/>
      <w:lvlText w:val="➢"/>
      <w:lvlJc w:val="left"/>
      <w:pPr>
        <w:ind w:left="1130" w:hanging="360"/>
      </w:pPr>
      <w:rPr>
        <w:rFonts w:ascii="MS UI Gothic" w:eastAsia="MS UI Gothic" w:hAnsi="MS UI Gothic" w:cs="MS UI Gothic" w:hint="default"/>
        <w:color w:val="231F20"/>
        <w:w w:val="79"/>
        <w:sz w:val="22"/>
        <w:szCs w:val="22"/>
        <w:lang w:val="it-IT" w:eastAsia="en-US" w:bidi="ar-SA"/>
      </w:rPr>
    </w:lvl>
    <w:lvl w:ilvl="1" w:tplc="DB04A934">
      <w:numFmt w:val="bullet"/>
      <w:lvlText w:val="•"/>
      <w:lvlJc w:val="left"/>
      <w:pPr>
        <w:ind w:left="2072" w:hanging="360"/>
      </w:pPr>
      <w:rPr>
        <w:rFonts w:hint="default"/>
        <w:lang w:val="it-IT" w:eastAsia="en-US" w:bidi="ar-SA"/>
      </w:rPr>
    </w:lvl>
    <w:lvl w:ilvl="2" w:tplc="9FCCD25C">
      <w:numFmt w:val="bullet"/>
      <w:lvlText w:val="•"/>
      <w:lvlJc w:val="left"/>
      <w:pPr>
        <w:ind w:left="3004" w:hanging="360"/>
      </w:pPr>
      <w:rPr>
        <w:rFonts w:hint="default"/>
        <w:lang w:val="it-IT" w:eastAsia="en-US" w:bidi="ar-SA"/>
      </w:rPr>
    </w:lvl>
    <w:lvl w:ilvl="3" w:tplc="B2D89CDE">
      <w:numFmt w:val="bullet"/>
      <w:lvlText w:val="•"/>
      <w:lvlJc w:val="left"/>
      <w:pPr>
        <w:ind w:left="3937" w:hanging="360"/>
      </w:pPr>
      <w:rPr>
        <w:rFonts w:hint="default"/>
        <w:lang w:val="it-IT" w:eastAsia="en-US" w:bidi="ar-SA"/>
      </w:rPr>
    </w:lvl>
    <w:lvl w:ilvl="4" w:tplc="7B087DEA">
      <w:numFmt w:val="bullet"/>
      <w:lvlText w:val="•"/>
      <w:lvlJc w:val="left"/>
      <w:pPr>
        <w:ind w:left="4869" w:hanging="360"/>
      </w:pPr>
      <w:rPr>
        <w:rFonts w:hint="default"/>
        <w:lang w:val="it-IT" w:eastAsia="en-US" w:bidi="ar-SA"/>
      </w:rPr>
    </w:lvl>
    <w:lvl w:ilvl="5" w:tplc="EC2AB0BA">
      <w:numFmt w:val="bullet"/>
      <w:lvlText w:val="•"/>
      <w:lvlJc w:val="left"/>
      <w:pPr>
        <w:ind w:left="5802" w:hanging="360"/>
      </w:pPr>
      <w:rPr>
        <w:rFonts w:hint="default"/>
        <w:lang w:val="it-IT" w:eastAsia="en-US" w:bidi="ar-SA"/>
      </w:rPr>
    </w:lvl>
    <w:lvl w:ilvl="6" w:tplc="7BEEE078">
      <w:numFmt w:val="bullet"/>
      <w:lvlText w:val="•"/>
      <w:lvlJc w:val="left"/>
      <w:pPr>
        <w:ind w:left="6734" w:hanging="360"/>
      </w:pPr>
      <w:rPr>
        <w:rFonts w:hint="default"/>
        <w:lang w:val="it-IT" w:eastAsia="en-US" w:bidi="ar-SA"/>
      </w:rPr>
    </w:lvl>
    <w:lvl w:ilvl="7" w:tplc="FD38EFBA">
      <w:numFmt w:val="bullet"/>
      <w:lvlText w:val="•"/>
      <w:lvlJc w:val="left"/>
      <w:pPr>
        <w:ind w:left="7667" w:hanging="360"/>
      </w:pPr>
      <w:rPr>
        <w:rFonts w:hint="default"/>
        <w:lang w:val="it-IT" w:eastAsia="en-US" w:bidi="ar-SA"/>
      </w:rPr>
    </w:lvl>
    <w:lvl w:ilvl="8" w:tplc="39829FD4">
      <w:numFmt w:val="bullet"/>
      <w:lvlText w:val="•"/>
      <w:lvlJc w:val="left"/>
      <w:pPr>
        <w:ind w:left="8599" w:hanging="360"/>
      </w:pPr>
      <w:rPr>
        <w:rFonts w:hint="default"/>
        <w:lang w:val="it-IT" w:eastAsia="en-US" w:bidi="ar-SA"/>
      </w:rPr>
    </w:lvl>
  </w:abstractNum>
  <w:abstractNum w:abstractNumId="5" w15:restartNumberingAfterBreak="1">
    <w:nsid w:val="1F5E0666"/>
    <w:multiLevelType w:val="hybridMultilevel"/>
    <w:tmpl w:val="37F058C4"/>
    <w:lvl w:ilvl="0" w:tplc="BB5AE3F0">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6" w15:restartNumberingAfterBreak="1">
    <w:nsid w:val="211675A5"/>
    <w:multiLevelType w:val="hybridMultilevel"/>
    <w:tmpl w:val="2132CF46"/>
    <w:lvl w:ilvl="0" w:tplc="BB5AE3F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1">
    <w:nsid w:val="214471B8"/>
    <w:multiLevelType w:val="hybridMultilevel"/>
    <w:tmpl w:val="8D4AB182"/>
    <w:lvl w:ilvl="0" w:tplc="64E89DCE">
      <w:start w:val="1"/>
      <w:numFmt w:val="decimal"/>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1">
    <w:nsid w:val="23843FC9"/>
    <w:multiLevelType w:val="hybridMultilevel"/>
    <w:tmpl w:val="6E926BA0"/>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1">
    <w:nsid w:val="255F57EF"/>
    <w:multiLevelType w:val="hybridMultilevel"/>
    <w:tmpl w:val="7F8808F8"/>
    <w:lvl w:ilvl="0" w:tplc="FFFFFFFF">
      <w:start w:val="1"/>
      <w:numFmt w:val="decimal"/>
      <w:lvlText w:val="%1."/>
      <w:lvlJc w:val="left"/>
      <w:pPr>
        <w:ind w:left="1035" w:hanging="360"/>
      </w:pPr>
      <w:rPr>
        <w:rFonts w:hint="default"/>
      </w:rPr>
    </w:lvl>
    <w:lvl w:ilvl="1" w:tplc="FFFFFFFF">
      <w:start w:val="1"/>
      <w:numFmt w:val="lowerLetter"/>
      <w:lvlText w:val="%2."/>
      <w:lvlJc w:val="left"/>
      <w:pPr>
        <w:ind w:left="1755" w:hanging="360"/>
      </w:pPr>
    </w:lvl>
    <w:lvl w:ilvl="2" w:tplc="FFFFFFFF">
      <w:start w:val="1"/>
      <w:numFmt w:val="lowerRoman"/>
      <w:lvlText w:val="%3."/>
      <w:lvlJc w:val="right"/>
      <w:pPr>
        <w:ind w:left="2475" w:hanging="180"/>
      </w:pPr>
    </w:lvl>
    <w:lvl w:ilvl="3" w:tplc="0410000B">
      <w:start w:val="1"/>
      <w:numFmt w:val="bullet"/>
      <w:lvlText w:val=""/>
      <w:lvlJc w:val="left"/>
      <w:pPr>
        <w:ind w:left="360" w:hanging="360"/>
      </w:pPr>
      <w:rPr>
        <w:rFonts w:ascii="Wingdings" w:hAnsi="Wingdings" w:hint="default"/>
      </w:r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10" w15:restartNumberingAfterBreak="1">
    <w:nsid w:val="26694004"/>
    <w:multiLevelType w:val="hybridMultilevel"/>
    <w:tmpl w:val="4C98BAF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1">
    <w:nsid w:val="277F5CBC"/>
    <w:multiLevelType w:val="hybridMultilevel"/>
    <w:tmpl w:val="E438D2C0"/>
    <w:lvl w:ilvl="0" w:tplc="BB5AE3F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1">
    <w:nsid w:val="28FB6913"/>
    <w:multiLevelType w:val="hybridMultilevel"/>
    <w:tmpl w:val="E5E4EC14"/>
    <w:lvl w:ilvl="0" w:tplc="0410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1">
    <w:nsid w:val="2E484787"/>
    <w:multiLevelType w:val="hybridMultilevel"/>
    <w:tmpl w:val="747C4C3E"/>
    <w:lvl w:ilvl="0" w:tplc="BB5AE3F0">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4" w15:restartNumberingAfterBreak="1">
    <w:nsid w:val="2E8A2207"/>
    <w:multiLevelType w:val="multilevel"/>
    <w:tmpl w:val="FE60571A"/>
    <w:lvl w:ilvl="0">
      <w:start w:val="1"/>
      <w:numFmt w:val="decimal"/>
      <w:lvlText w:val="%1"/>
      <w:lvlJc w:val="left"/>
      <w:pPr>
        <w:ind w:left="500" w:hanging="360"/>
      </w:pPr>
      <w:rPr>
        <w:rFonts w:hint="default"/>
        <w:lang w:val="it-IT" w:eastAsia="en-US" w:bidi="ar-SA"/>
      </w:rPr>
    </w:lvl>
    <w:lvl w:ilvl="1">
      <w:start w:val="1"/>
      <w:numFmt w:val="decimal"/>
      <w:lvlText w:val="%1.%2"/>
      <w:lvlJc w:val="left"/>
      <w:pPr>
        <w:ind w:left="500" w:hanging="360"/>
      </w:pPr>
      <w:rPr>
        <w:rFonts w:ascii="Cambria" w:eastAsia="Cambria" w:hAnsi="Cambria" w:cs="Cambria" w:hint="default"/>
        <w:b/>
        <w:bCs/>
        <w:i/>
        <w:iCs/>
        <w:color w:val="000080"/>
        <w:w w:val="91"/>
        <w:sz w:val="24"/>
        <w:szCs w:val="24"/>
        <w:lang w:val="it-IT" w:eastAsia="en-US" w:bidi="ar-SA"/>
      </w:rPr>
    </w:lvl>
    <w:lvl w:ilvl="2">
      <w:numFmt w:val="bullet"/>
      <w:lvlText w:val="•"/>
      <w:lvlJc w:val="left"/>
      <w:pPr>
        <w:ind w:left="2524" w:hanging="360"/>
      </w:pPr>
      <w:rPr>
        <w:rFonts w:hint="default"/>
        <w:lang w:val="it-IT" w:eastAsia="en-US" w:bidi="ar-SA"/>
      </w:rPr>
    </w:lvl>
    <w:lvl w:ilvl="3">
      <w:numFmt w:val="bullet"/>
      <w:lvlText w:val="•"/>
      <w:lvlJc w:val="left"/>
      <w:pPr>
        <w:ind w:left="3536" w:hanging="360"/>
      </w:pPr>
      <w:rPr>
        <w:rFonts w:hint="default"/>
        <w:lang w:val="it-IT" w:eastAsia="en-US" w:bidi="ar-SA"/>
      </w:rPr>
    </w:lvl>
    <w:lvl w:ilvl="4">
      <w:numFmt w:val="bullet"/>
      <w:lvlText w:val="•"/>
      <w:lvlJc w:val="left"/>
      <w:pPr>
        <w:ind w:left="4548" w:hanging="360"/>
      </w:pPr>
      <w:rPr>
        <w:rFonts w:hint="default"/>
        <w:lang w:val="it-IT" w:eastAsia="en-US" w:bidi="ar-SA"/>
      </w:rPr>
    </w:lvl>
    <w:lvl w:ilvl="5">
      <w:numFmt w:val="bullet"/>
      <w:lvlText w:val="•"/>
      <w:lvlJc w:val="left"/>
      <w:pPr>
        <w:ind w:left="5560" w:hanging="360"/>
      </w:pPr>
      <w:rPr>
        <w:rFonts w:hint="default"/>
        <w:lang w:val="it-IT" w:eastAsia="en-US" w:bidi="ar-SA"/>
      </w:rPr>
    </w:lvl>
    <w:lvl w:ilvl="6">
      <w:numFmt w:val="bullet"/>
      <w:lvlText w:val="•"/>
      <w:lvlJc w:val="left"/>
      <w:pPr>
        <w:ind w:left="6572" w:hanging="360"/>
      </w:pPr>
      <w:rPr>
        <w:rFonts w:hint="default"/>
        <w:lang w:val="it-IT" w:eastAsia="en-US" w:bidi="ar-SA"/>
      </w:rPr>
    </w:lvl>
    <w:lvl w:ilvl="7">
      <w:numFmt w:val="bullet"/>
      <w:lvlText w:val="•"/>
      <w:lvlJc w:val="left"/>
      <w:pPr>
        <w:ind w:left="7584" w:hanging="360"/>
      </w:pPr>
      <w:rPr>
        <w:rFonts w:hint="default"/>
        <w:lang w:val="it-IT" w:eastAsia="en-US" w:bidi="ar-SA"/>
      </w:rPr>
    </w:lvl>
    <w:lvl w:ilvl="8">
      <w:numFmt w:val="bullet"/>
      <w:lvlText w:val="•"/>
      <w:lvlJc w:val="left"/>
      <w:pPr>
        <w:ind w:left="8596" w:hanging="360"/>
      </w:pPr>
      <w:rPr>
        <w:rFonts w:hint="default"/>
        <w:lang w:val="it-IT" w:eastAsia="en-US" w:bidi="ar-SA"/>
      </w:rPr>
    </w:lvl>
  </w:abstractNum>
  <w:abstractNum w:abstractNumId="15" w15:restartNumberingAfterBreak="1">
    <w:nsid w:val="349613AE"/>
    <w:multiLevelType w:val="multilevel"/>
    <w:tmpl w:val="529E0010"/>
    <w:lvl w:ilvl="0">
      <w:start w:val="1"/>
      <w:numFmt w:val="decimal"/>
      <w:lvlText w:val="%1"/>
      <w:lvlJc w:val="left"/>
      <w:pPr>
        <w:ind w:left="676" w:hanging="566"/>
      </w:pPr>
      <w:rPr>
        <w:rFonts w:ascii="Arial" w:eastAsia="Arial" w:hAnsi="Arial" w:cs="Arial" w:hint="default"/>
        <w:w w:val="100"/>
        <w:sz w:val="18"/>
        <w:szCs w:val="18"/>
      </w:rPr>
    </w:lvl>
    <w:lvl w:ilvl="1">
      <w:start w:val="1"/>
      <w:numFmt w:val="decimal"/>
      <w:lvlText w:val="%1.%2"/>
      <w:lvlJc w:val="left"/>
      <w:pPr>
        <w:ind w:left="676" w:hanging="566"/>
      </w:pPr>
      <w:rPr>
        <w:rFonts w:ascii="Arial" w:eastAsia="Arial" w:hAnsi="Arial" w:cs="Arial" w:hint="default"/>
        <w:spacing w:val="-2"/>
        <w:w w:val="100"/>
        <w:position w:val="1"/>
        <w:sz w:val="18"/>
        <w:szCs w:val="18"/>
      </w:rPr>
    </w:lvl>
    <w:lvl w:ilvl="2">
      <w:start w:val="1"/>
      <w:numFmt w:val="bullet"/>
      <w:lvlText w:val=""/>
      <w:lvlJc w:val="left"/>
      <w:pPr>
        <w:ind w:left="813" w:hanging="142"/>
      </w:pPr>
      <w:rPr>
        <w:rFonts w:ascii="Symbol" w:hAnsi="Symbol" w:hint="default"/>
        <w:w w:val="100"/>
        <w:sz w:val="18"/>
        <w:szCs w:val="18"/>
      </w:rPr>
    </w:lvl>
    <w:lvl w:ilvl="3">
      <w:start w:val="1"/>
      <w:numFmt w:val="bullet"/>
      <w:lvlText w:val=""/>
      <w:lvlJc w:val="left"/>
      <w:pPr>
        <w:ind w:left="2487" w:hanging="360"/>
      </w:pPr>
      <w:rPr>
        <w:rFonts w:ascii="Symbol" w:hAnsi="Symbol" w:hint="default"/>
      </w:rPr>
    </w:lvl>
    <w:lvl w:ilvl="4">
      <w:numFmt w:val="bullet"/>
      <w:lvlText w:val="•"/>
      <w:lvlJc w:val="left"/>
      <w:pPr>
        <w:ind w:left="3822" w:hanging="142"/>
      </w:pPr>
      <w:rPr>
        <w:rFonts w:hint="default"/>
      </w:rPr>
    </w:lvl>
    <w:lvl w:ilvl="5">
      <w:numFmt w:val="bullet"/>
      <w:lvlText w:val="•"/>
      <w:lvlJc w:val="left"/>
      <w:pPr>
        <w:ind w:left="4823" w:hanging="142"/>
      </w:pPr>
      <w:rPr>
        <w:rFonts w:hint="default"/>
      </w:rPr>
    </w:lvl>
    <w:lvl w:ilvl="6">
      <w:numFmt w:val="bullet"/>
      <w:lvlText w:val="•"/>
      <w:lvlJc w:val="left"/>
      <w:pPr>
        <w:ind w:left="5823" w:hanging="142"/>
      </w:pPr>
      <w:rPr>
        <w:rFonts w:hint="default"/>
      </w:rPr>
    </w:lvl>
    <w:lvl w:ilvl="7">
      <w:numFmt w:val="bullet"/>
      <w:lvlText w:val="•"/>
      <w:lvlJc w:val="left"/>
      <w:pPr>
        <w:ind w:left="6824" w:hanging="142"/>
      </w:pPr>
      <w:rPr>
        <w:rFonts w:hint="default"/>
      </w:rPr>
    </w:lvl>
    <w:lvl w:ilvl="8">
      <w:numFmt w:val="bullet"/>
      <w:lvlText w:val="•"/>
      <w:lvlJc w:val="left"/>
      <w:pPr>
        <w:ind w:left="7825" w:hanging="142"/>
      </w:pPr>
      <w:rPr>
        <w:rFonts w:hint="default"/>
      </w:rPr>
    </w:lvl>
  </w:abstractNum>
  <w:abstractNum w:abstractNumId="16" w15:restartNumberingAfterBreak="1">
    <w:nsid w:val="361E57B6"/>
    <w:multiLevelType w:val="hybridMultilevel"/>
    <w:tmpl w:val="3EF21A36"/>
    <w:lvl w:ilvl="0" w:tplc="0410000B">
      <w:start w:val="1"/>
      <w:numFmt w:val="bullet"/>
      <w:lvlText w:val=""/>
      <w:lvlJc w:val="left"/>
      <w:rPr>
        <w:rFonts w:ascii="Wingdings" w:hAnsi="Wingdings" w:hint="default"/>
        <w:color w:val="auto"/>
      </w:rPr>
    </w:lvl>
    <w:lvl w:ilvl="1" w:tplc="04100019">
      <w:start w:val="1"/>
      <w:numFmt w:val="lowerLetter"/>
      <w:lvlText w:val="%2."/>
      <w:lvlJc w:val="left"/>
      <w:pPr>
        <w:ind w:left="1755" w:hanging="360"/>
      </w:pPr>
    </w:lvl>
    <w:lvl w:ilvl="2" w:tplc="0410001B">
      <w:start w:val="1"/>
      <w:numFmt w:val="lowerRoman"/>
      <w:lvlText w:val="%3."/>
      <w:lvlJc w:val="right"/>
      <w:pPr>
        <w:ind w:left="2475" w:hanging="180"/>
      </w:pPr>
    </w:lvl>
    <w:lvl w:ilvl="3" w:tplc="0410000B">
      <w:start w:val="1"/>
      <w:numFmt w:val="bullet"/>
      <w:lvlText w:val=""/>
      <w:lvlJc w:val="left"/>
      <w:pPr>
        <w:ind w:left="360" w:hanging="360"/>
      </w:pPr>
      <w:rPr>
        <w:rFonts w:ascii="Wingdings" w:hAnsi="Wingdings" w:hint="default"/>
      </w:rPr>
    </w:lvl>
    <w:lvl w:ilvl="4" w:tplc="04100019">
      <w:start w:val="1"/>
      <w:numFmt w:val="lowerLetter"/>
      <w:lvlText w:val="%5."/>
      <w:lvlJc w:val="left"/>
      <w:pPr>
        <w:ind w:left="3915" w:hanging="360"/>
      </w:pPr>
    </w:lvl>
    <w:lvl w:ilvl="5" w:tplc="0410001B" w:tentative="1">
      <w:start w:val="1"/>
      <w:numFmt w:val="lowerRoman"/>
      <w:lvlText w:val="%6."/>
      <w:lvlJc w:val="right"/>
      <w:pPr>
        <w:ind w:left="4635" w:hanging="180"/>
      </w:pPr>
    </w:lvl>
    <w:lvl w:ilvl="6" w:tplc="0410000F" w:tentative="1">
      <w:start w:val="1"/>
      <w:numFmt w:val="decimal"/>
      <w:lvlText w:val="%7."/>
      <w:lvlJc w:val="left"/>
      <w:pPr>
        <w:ind w:left="5355" w:hanging="360"/>
      </w:pPr>
    </w:lvl>
    <w:lvl w:ilvl="7" w:tplc="04100019" w:tentative="1">
      <w:start w:val="1"/>
      <w:numFmt w:val="lowerLetter"/>
      <w:lvlText w:val="%8."/>
      <w:lvlJc w:val="left"/>
      <w:pPr>
        <w:ind w:left="6075" w:hanging="360"/>
      </w:pPr>
    </w:lvl>
    <w:lvl w:ilvl="8" w:tplc="0410001B" w:tentative="1">
      <w:start w:val="1"/>
      <w:numFmt w:val="lowerRoman"/>
      <w:lvlText w:val="%9."/>
      <w:lvlJc w:val="right"/>
      <w:pPr>
        <w:ind w:left="6795" w:hanging="180"/>
      </w:pPr>
    </w:lvl>
  </w:abstractNum>
  <w:abstractNum w:abstractNumId="17" w15:restartNumberingAfterBreak="1">
    <w:nsid w:val="36C67D58"/>
    <w:multiLevelType w:val="hybridMultilevel"/>
    <w:tmpl w:val="F99A2334"/>
    <w:lvl w:ilvl="0" w:tplc="0410000B">
      <w:start w:val="1"/>
      <w:numFmt w:val="bullet"/>
      <w:lvlText w:val=""/>
      <w:lvlJc w:val="left"/>
      <w:pPr>
        <w:ind w:left="1080" w:hanging="360"/>
      </w:pPr>
      <w:rPr>
        <w:rFonts w:ascii="Wingdings" w:hAnsi="Wingdings"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386F42FB"/>
    <w:multiLevelType w:val="multilevel"/>
    <w:tmpl w:val="CA78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1">
    <w:nsid w:val="3DE531E2"/>
    <w:multiLevelType w:val="hybridMultilevel"/>
    <w:tmpl w:val="D61C82B4"/>
    <w:lvl w:ilvl="0" w:tplc="FFFFFFFF">
      <w:numFmt w:val="bullet"/>
      <w:lvlText w:val="-"/>
      <w:lvlJc w:val="left"/>
      <w:pPr>
        <w:ind w:left="720" w:hanging="360"/>
      </w:pPr>
      <w:rPr>
        <w:rFonts w:ascii="Arial" w:eastAsia="Arial" w:hAnsi="Arial" w:cs="Arial" w:hint="default"/>
        <w:i/>
        <w:w w:val="100"/>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BB5AE3F0">
      <w:start w:val="1"/>
      <w:numFmt w:val="bullet"/>
      <w:lvlText w:val=""/>
      <w:lvlJc w:val="left"/>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1">
    <w:nsid w:val="405E251D"/>
    <w:multiLevelType w:val="multilevel"/>
    <w:tmpl w:val="0D9ECA2A"/>
    <w:lvl w:ilvl="0">
      <w:start w:val="1"/>
      <w:numFmt w:val="bullet"/>
      <w:lvlText w:val=""/>
      <w:lvlJc w:val="left"/>
      <w:pPr>
        <w:ind w:left="1644" w:hanging="360"/>
      </w:pPr>
      <w:rPr>
        <w:rFonts w:ascii="Symbol" w:hAnsi="Symbol" w:cs="Symbol" w:hint="default"/>
      </w:rPr>
    </w:lvl>
    <w:lvl w:ilvl="1">
      <w:start w:val="1"/>
      <w:numFmt w:val="bullet"/>
      <w:lvlText w:val="o"/>
      <w:lvlJc w:val="left"/>
      <w:pPr>
        <w:ind w:left="2364" w:hanging="360"/>
      </w:pPr>
      <w:rPr>
        <w:rFonts w:ascii="Courier New" w:hAnsi="Courier New" w:cs="Courier New" w:hint="default"/>
      </w:rPr>
    </w:lvl>
    <w:lvl w:ilvl="2">
      <w:start w:val="1"/>
      <w:numFmt w:val="bullet"/>
      <w:lvlText w:val=""/>
      <w:lvlJc w:val="left"/>
      <w:pPr>
        <w:ind w:left="3084" w:hanging="360"/>
      </w:pPr>
      <w:rPr>
        <w:rFonts w:ascii="Wingdings" w:hAnsi="Wingdings" w:cs="Wingdings" w:hint="default"/>
      </w:rPr>
    </w:lvl>
    <w:lvl w:ilvl="3">
      <w:start w:val="1"/>
      <w:numFmt w:val="bullet"/>
      <w:lvlText w:val=""/>
      <w:lvlJc w:val="left"/>
      <w:pPr>
        <w:ind w:left="3804" w:hanging="360"/>
      </w:pPr>
      <w:rPr>
        <w:rFonts w:ascii="Symbol" w:hAnsi="Symbol" w:cs="Symbol" w:hint="default"/>
      </w:rPr>
    </w:lvl>
    <w:lvl w:ilvl="4">
      <w:start w:val="1"/>
      <w:numFmt w:val="bullet"/>
      <w:lvlText w:val="o"/>
      <w:lvlJc w:val="left"/>
      <w:pPr>
        <w:ind w:left="4524" w:hanging="360"/>
      </w:pPr>
      <w:rPr>
        <w:rFonts w:ascii="Courier New" w:hAnsi="Courier New" w:cs="Courier New" w:hint="default"/>
      </w:rPr>
    </w:lvl>
    <w:lvl w:ilvl="5">
      <w:start w:val="1"/>
      <w:numFmt w:val="bullet"/>
      <w:lvlText w:val=""/>
      <w:lvlJc w:val="left"/>
      <w:pPr>
        <w:ind w:left="5244" w:hanging="360"/>
      </w:pPr>
      <w:rPr>
        <w:rFonts w:ascii="Wingdings" w:hAnsi="Wingdings" w:cs="Wingdings" w:hint="default"/>
      </w:rPr>
    </w:lvl>
    <w:lvl w:ilvl="6">
      <w:start w:val="1"/>
      <w:numFmt w:val="bullet"/>
      <w:lvlText w:val=""/>
      <w:lvlJc w:val="left"/>
      <w:pPr>
        <w:ind w:left="5964" w:hanging="360"/>
      </w:pPr>
      <w:rPr>
        <w:rFonts w:ascii="Symbol" w:hAnsi="Symbol" w:cs="Symbol" w:hint="default"/>
      </w:rPr>
    </w:lvl>
    <w:lvl w:ilvl="7">
      <w:start w:val="1"/>
      <w:numFmt w:val="bullet"/>
      <w:lvlText w:val="o"/>
      <w:lvlJc w:val="left"/>
      <w:pPr>
        <w:ind w:left="6684" w:hanging="360"/>
      </w:pPr>
      <w:rPr>
        <w:rFonts w:ascii="Courier New" w:hAnsi="Courier New" w:cs="Courier New" w:hint="default"/>
      </w:rPr>
    </w:lvl>
    <w:lvl w:ilvl="8">
      <w:start w:val="1"/>
      <w:numFmt w:val="bullet"/>
      <w:lvlText w:val=""/>
      <w:lvlJc w:val="left"/>
      <w:pPr>
        <w:ind w:left="7404" w:hanging="360"/>
      </w:pPr>
      <w:rPr>
        <w:rFonts w:ascii="Wingdings" w:hAnsi="Wingdings" w:cs="Wingdings" w:hint="default"/>
      </w:rPr>
    </w:lvl>
  </w:abstractNum>
  <w:abstractNum w:abstractNumId="21" w15:restartNumberingAfterBreak="1">
    <w:nsid w:val="42E76B3C"/>
    <w:multiLevelType w:val="multilevel"/>
    <w:tmpl w:val="9B84AB64"/>
    <w:lvl w:ilvl="0">
      <w:start w:val="1"/>
      <w:numFmt w:val="decimal"/>
      <w:pStyle w:val="LIVELLO1"/>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1">
    <w:nsid w:val="47793070"/>
    <w:multiLevelType w:val="hybridMultilevel"/>
    <w:tmpl w:val="F93C06A8"/>
    <w:lvl w:ilvl="0" w:tplc="0410000F">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23" w15:restartNumberingAfterBreak="1">
    <w:nsid w:val="4D8F2BF6"/>
    <w:multiLevelType w:val="hybridMultilevel"/>
    <w:tmpl w:val="7852869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1">
    <w:nsid w:val="53797FE9"/>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1">
    <w:nsid w:val="54266EEF"/>
    <w:multiLevelType w:val="hybridMultilevel"/>
    <w:tmpl w:val="49A8133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1">
    <w:nsid w:val="54B31F0E"/>
    <w:multiLevelType w:val="multilevel"/>
    <w:tmpl w:val="3FC0FF0E"/>
    <w:lvl w:ilvl="0">
      <w:start w:val="1"/>
      <w:numFmt w:val="bullet"/>
      <w:lvlText w:val=""/>
      <w:lvlJc w:val="left"/>
      <w:pPr>
        <w:ind w:left="1644" w:hanging="360"/>
      </w:pPr>
      <w:rPr>
        <w:rFonts w:ascii="Symbol" w:hAnsi="Symbol" w:cs="Symbol" w:hint="default"/>
      </w:rPr>
    </w:lvl>
    <w:lvl w:ilvl="1">
      <w:start w:val="1"/>
      <w:numFmt w:val="bullet"/>
      <w:lvlText w:val="o"/>
      <w:lvlJc w:val="left"/>
      <w:pPr>
        <w:ind w:left="2364" w:hanging="360"/>
      </w:pPr>
      <w:rPr>
        <w:rFonts w:ascii="Courier New" w:hAnsi="Courier New" w:cs="Courier New" w:hint="default"/>
      </w:rPr>
    </w:lvl>
    <w:lvl w:ilvl="2">
      <w:start w:val="1"/>
      <w:numFmt w:val="bullet"/>
      <w:lvlText w:val=""/>
      <w:lvlJc w:val="left"/>
      <w:pPr>
        <w:ind w:left="3084" w:hanging="360"/>
      </w:pPr>
      <w:rPr>
        <w:rFonts w:ascii="Wingdings" w:hAnsi="Wingdings" w:cs="Wingdings" w:hint="default"/>
      </w:rPr>
    </w:lvl>
    <w:lvl w:ilvl="3">
      <w:start w:val="1"/>
      <w:numFmt w:val="bullet"/>
      <w:lvlText w:val=""/>
      <w:lvlJc w:val="left"/>
      <w:pPr>
        <w:ind w:left="3804" w:hanging="360"/>
      </w:pPr>
      <w:rPr>
        <w:rFonts w:ascii="Symbol" w:hAnsi="Symbol" w:cs="Symbol" w:hint="default"/>
      </w:rPr>
    </w:lvl>
    <w:lvl w:ilvl="4">
      <w:start w:val="1"/>
      <w:numFmt w:val="bullet"/>
      <w:lvlText w:val="o"/>
      <w:lvlJc w:val="left"/>
      <w:pPr>
        <w:ind w:left="4524" w:hanging="360"/>
      </w:pPr>
      <w:rPr>
        <w:rFonts w:ascii="Courier New" w:hAnsi="Courier New" w:cs="Courier New" w:hint="default"/>
      </w:rPr>
    </w:lvl>
    <w:lvl w:ilvl="5">
      <w:start w:val="1"/>
      <w:numFmt w:val="bullet"/>
      <w:lvlText w:val=""/>
      <w:lvlJc w:val="left"/>
      <w:pPr>
        <w:ind w:left="5244" w:hanging="360"/>
      </w:pPr>
      <w:rPr>
        <w:rFonts w:ascii="Wingdings" w:hAnsi="Wingdings" w:cs="Wingdings" w:hint="default"/>
      </w:rPr>
    </w:lvl>
    <w:lvl w:ilvl="6">
      <w:start w:val="1"/>
      <w:numFmt w:val="bullet"/>
      <w:lvlText w:val=""/>
      <w:lvlJc w:val="left"/>
      <w:pPr>
        <w:ind w:left="5964" w:hanging="360"/>
      </w:pPr>
      <w:rPr>
        <w:rFonts w:ascii="Symbol" w:hAnsi="Symbol" w:cs="Symbol" w:hint="default"/>
      </w:rPr>
    </w:lvl>
    <w:lvl w:ilvl="7">
      <w:start w:val="1"/>
      <w:numFmt w:val="bullet"/>
      <w:lvlText w:val="o"/>
      <w:lvlJc w:val="left"/>
      <w:pPr>
        <w:ind w:left="6684" w:hanging="360"/>
      </w:pPr>
      <w:rPr>
        <w:rFonts w:ascii="Courier New" w:hAnsi="Courier New" w:cs="Courier New" w:hint="default"/>
      </w:rPr>
    </w:lvl>
    <w:lvl w:ilvl="8">
      <w:start w:val="1"/>
      <w:numFmt w:val="bullet"/>
      <w:lvlText w:val=""/>
      <w:lvlJc w:val="left"/>
      <w:pPr>
        <w:ind w:left="7404" w:hanging="360"/>
      </w:pPr>
      <w:rPr>
        <w:rFonts w:ascii="Wingdings" w:hAnsi="Wingdings" w:cs="Wingdings" w:hint="default"/>
      </w:rPr>
    </w:lvl>
  </w:abstractNum>
  <w:abstractNum w:abstractNumId="27" w15:restartNumberingAfterBreak="1">
    <w:nsid w:val="58394DBA"/>
    <w:multiLevelType w:val="multilevel"/>
    <w:tmpl w:val="5024E0A4"/>
    <w:lvl w:ilvl="0">
      <w:start w:val="1"/>
      <w:numFmt w:val="bullet"/>
      <w:lvlText w:val=""/>
      <w:lvlJc w:val="left"/>
      <w:pPr>
        <w:ind w:left="2212" w:hanging="360"/>
      </w:pPr>
      <w:rPr>
        <w:rFonts w:ascii="Wingdings" w:hAnsi="Wingdings" w:hint="default"/>
      </w:rPr>
    </w:lvl>
    <w:lvl w:ilvl="1">
      <w:start w:val="1"/>
      <w:numFmt w:val="bullet"/>
      <w:lvlText w:val="o"/>
      <w:lvlJc w:val="left"/>
      <w:pPr>
        <w:ind w:left="2932" w:hanging="360"/>
      </w:pPr>
      <w:rPr>
        <w:rFonts w:ascii="Courier New" w:hAnsi="Courier New" w:cs="Courier New" w:hint="default"/>
      </w:rPr>
    </w:lvl>
    <w:lvl w:ilvl="2">
      <w:start w:val="1"/>
      <w:numFmt w:val="bullet"/>
      <w:lvlText w:val=""/>
      <w:lvlJc w:val="left"/>
      <w:pPr>
        <w:ind w:left="3652" w:hanging="360"/>
      </w:pPr>
      <w:rPr>
        <w:rFonts w:ascii="Wingdings" w:hAnsi="Wingdings" w:cs="Wingdings" w:hint="default"/>
      </w:rPr>
    </w:lvl>
    <w:lvl w:ilvl="3">
      <w:start w:val="1"/>
      <w:numFmt w:val="bullet"/>
      <w:lvlText w:val=""/>
      <w:lvlJc w:val="left"/>
      <w:pPr>
        <w:ind w:left="4372" w:hanging="360"/>
      </w:pPr>
      <w:rPr>
        <w:rFonts w:ascii="Symbol" w:hAnsi="Symbol" w:cs="Symbol" w:hint="default"/>
      </w:rPr>
    </w:lvl>
    <w:lvl w:ilvl="4">
      <w:start w:val="1"/>
      <w:numFmt w:val="bullet"/>
      <w:lvlText w:val="o"/>
      <w:lvlJc w:val="left"/>
      <w:pPr>
        <w:ind w:left="5092" w:hanging="360"/>
      </w:pPr>
      <w:rPr>
        <w:rFonts w:ascii="Courier New" w:hAnsi="Courier New" w:cs="Courier New" w:hint="default"/>
      </w:rPr>
    </w:lvl>
    <w:lvl w:ilvl="5">
      <w:start w:val="1"/>
      <w:numFmt w:val="bullet"/>
      <w:lvlText w:val=""/>
      <w:lvlJc w:val="left"/>
      <w:pPr>
        <w:ind w:left="5812" w:hanging="360"/>
      </w:pPr>
      <w:rPr>
        <w:rFonts w:ascii="Wingdings" w:hAnsi="Wingdings" w:cs="Wingdings" w:hint="default"/>
      </w:rPr>
    </w:lvl>
    <w:lvl w:ilvl="6">
      <w:start w:val="1"/>
      <w:numFmt w:val="bullet"/>
      <w:lvlText w:val=""/>
      <w:lvlJc w:val="left"/>
      <w:pPr>
        <w:ind w:left="6532" w:hanging="360"/>
      </w:pPr>
      <w:rPr>
        <w:rFonts w:ascii="Symbol" w:hAnsi="Symbol" w:cs="Symbol" w:hint="default"/>
      </w:rPr>
    </w:lvl>
    <w:lvl w:ilvl="7">
      <w:start w:val="1"/>
      <w:numFmt w:val="bullet"/>
      <w:lvlText w:val="o"/>
      <w:lvlJc w:val="left"/>
      <w:pPr>
        <w:ind w:left="7252" w:hanging="360"/>
      </w:pPr>
      <w:rPr>
        <w:rFonts w:ascii="Courier New" w:hAnsi="Courier New" w:cs="Courier New" w:hint="default"/>
      </w:rPr>
    </w:lvl>
    <w:lvl w:ilvl="8">
      <w:start w:val="1"/>
      <w:numFmt w:val="bullet"/>
      <w:lvlText w:val=""/>
      <w:lvlJc w:val="left"/>
      <w:pPr>
        <w:ind w:left="7972" w:hanging="360"/>
      </w:pPr>
      <w:rPr>
        <w:rFonts w:ascii="Wingdings" w:hAnsi="Wingdings" w:cs="Wingdings" w:hint="default"/>
      </w:rPr>
    </w:lvl>
  </w:abstractNum>
  <w:abstractNum w:abstractNumId="28" w15:restartNumberingAfterBreak="1">
    <w:nsid w:val="59C223D2"/>
    <w:multiLevelType w:val="multilevel"/>
    <w:tmpl w:val="ED905048"/>
    <w:lvl w:ilvl="0">
      <w:start w:val="1"/>
      <w:numFmt w:val="bullet"/>
      <w:lvlText w:val=""/>
      <w:lvlJc w:val="left"/>
      <w:pPr>
        <w:ind w:left="1644" w:hanging="360"/>
      </w:pPr>
      <w:rPr>
        <w:rFonts w:ascii="Wingdings" w:hAnsi="Wingdings" w:hint="default"/>
      </w:rPr>
    </w:lvl>
    <w:lvl w:ilvl="1">
      <w:start w:val="1"/>
      <w:numFmt w:val="bullet"/>
      <w:lvlText w:val="o"/>
      <w:lvlJc w:val="left"/>
      <w:pPr>
        <w:ind w:left="2364" w:hanging="360"/>
      </w:pPr>
      <w:rPr>
        <w:rFonts w:ascii="Courier New" w:hAnsi="Courier New" w:cs="Courier New" w:hint="default"/>
      </w:rPr>
    </w:lvl>
    <w:lvl w:ilvl="2">
      <w:start w:val="1"/>
      <w:numFmt w:val="bullet"/>
      <w:lvlText w:val=""/>
      <w:lvlJc w:val="left"/>
      <w:pPr>
        <w:ind w:left="3084" w:hanging="360"/>
      </w:pPr>
      <w:rPr>
        <w:rFonts w:ascii="Wingdings" w:hAnsi="Wingdings" w:cs="Wingdings" w:hint="default"/>
      </w:rPr>
    </w:lvl>
    <w:lvl w:ilvl="3">
      <w:start w:val="1"/>
      <w:numFmt w:val="bullet"/>
      <w:lvlText w:val=""/>
      <w:lvlJc w:val="left"/>
      <w:pPr>
        <w:ind w:left="3804" w:hanging="360"/>
      </w:pPr>
      <w:rPr>
        <w:rFonts w:ascii="Symbol" w:hAnsi="Symbol" w:cs="Symbol" w:hint="default"/>
      </w:rPr>
    </w:lvl>
    <w:lvl w:ilvl="4">
      <w:start w:val="1"/>
      <w:numFmt w:val="bullet"/>
      <w:lvlText w:val="o"/>
      <w:lvlJc w:val="left"/>
      <w:pPr>
        <w:ind w:left="4524" w:hanging="360"/>
      </w:pPr>
      <w:rPr>
        <w:rFonts w:ascii="Courier New" w:hAnsi="Courier New" w:cs="Courier New" w:hint="default"/>
      </w:rPr>
    </w:lvl>
    <w:lvl w:ilvl="5">
      <w:start w:val="1"/>
      <w:numFmt w:val="bullet"/>
      <w:lvlText w:val=""/>
      <w:lvlJc w:val="left"/>
      <w:pPr>
        <w:ind w:left="5244" w:hanging="360"/>
      </w:pPr>
      <w:rPr>
        <w:rFonts w:ascii="Wingdings" w:hAnsi="Wingdings" w:cs="Wingdings" w:hint="default"/>
      </w:rPr>
    </w:lvl>
    <w:lvl w:ilvl="6">
      <w:start w:val="1"/>
      <w:numFmt w:val="bullet"/>
      <w:lvlText w:val=""/>
      <w:lvlJc w:val="left"/>
      <w:pPr>
        <w:ind w:left="5964" w:hanging="360"/>
      </w:pPr>
      <w:rPr>
        <w:rFonts w:ascii="Symbol" w:hAnsi="Symbol" w:cs="Symbol" w:hint="default"/>
      </w:rPr>
    </w:lvl>
    <w:lvl w:ilvl="7">
      <w:start w:val="1"/>
      <w:numFmt w:val="bullet"/>
      <w:lvlText w:val="o"/>
      <w:lvlJc w:val="left"/>
      <w:pPr>
        <w:ind w:left="6684" w:hanging="360"/>
      </w:pPr>
      <w:rPr>
        <w:rFonts w:ascii="Courier New" w:hAnsi="Courier New" w:cs="Courier New" w:hint="default"/>
      </w:rPr>
    </w:lvl>
    <w:lvl w:ilvl="8">
      <w:start w:val="1"/>
      <w:numFmt w:val="bullet"/>
      <w:lvlText w:val=""/>
      <w:lvlJc w:val="left"/>
      <w:pPr>
        <w:ind w:left="7404" w:hanging="360"/>
      </w:pPr>
      <w:rPr>
        <w:rFonts w:ascii="Wingdings" w:hAnsi="Wingdings" w:cs="Wingdings" w:hint="default"/>
      </w:rPr>
    </w:lvl>
  </w:abstractNum>
  <w:abstractNum w:abstractNumId="29" w15:restartNumberingAfterBreak="1">
    <w:nsid w:val="5BCC6DAE"/>
    <w:multiLevelType w:val="multilevel"/>
    <w:tmpl w:val="D36439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1">
    <w:nsid w:val="5C99130C"/>
    <w:multiLevelType w:val="hybridMultilevel"/>
    <w:tmpl w:val="E1284618"/>
    <w:lvl w:ilvl="0" w:tplc="0410000F">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1" w15:restartNumberingAfterBreak="1">
    <w:nsid w:val="5F9A584A"/>
    <w:multiLevelType w:val="hybridMultilevel"/>
    <w:tmpl w:val="67AC9604"/>
    <w:lvl w:ilvl="0" w:tplc="5614BF02">
      <w:start w:val="1"/>
      <w:numFmt w:val="decimal"/>
      <w:lvlText w:val="%1)"/>
      <w:lvlJc w:val="left"/>
      <w:pPr>
        <w:ind w:left="575" w:hanging="360"/>
      </w:pPr>
      <w:rPr>
        <w:rFonts w:cs="Calibri" w:hint="default"/>
        <w:b/>
        <w:color w:val="943634"/>
      </w:rPr>
    </w:lvl>
    <w:lvl w:ilvl="1" w:tplc="04100019" w:tentative="1">
      <w:start w:val="1"/>
      <w:numFmt w:val="lowerLetter"/>
      <w:lvlText w:val="%2."/>
      <w:lvlJc w:val="left"/>
      <w:pPr>
        <w:ind w:left="1295" w:hanging="360"/>
      </w:pPr>
    </w:lvl>
    <w:lvl w:ilvl="2" w:tplc="0410001B" w:tentative="1">
      <w:start w:val="1"/>
      <w:numFmt w:val="lowerRoman"/>
      <w:lvlText w:val="%3."/>
      <w:lvlJc w:val="right"/>
      <w:pPr>
        <w:ind w:left="2015" w:hanging="180"/>
      </w:pPr>
    </w:lvl>
    <w:lvl w:ilvl="3" w:tplc="0410000F" w:tentative="1">
      <w:start w:val="1"/>
      <w:numFmt w:val="decimal"/>
      <w:lvlText w:val="%4."/>
      <w:lvlJc w:val="left"/>
      <w:pPr>
        <w:ind w:left="2735" w:hanging="360"/>
      </w:pPr>
    </w:lvl>
    <w:lvl w:ilvl="4" w:tplc="04100019" w:tentative="1">
      <w:start w:val="1"/>
      <w:numFmt w:val="lowerLetter"/>
      <w:lvlText w:val="%5."/>
      <w:lvlJc w:val="left"/>
      <w:pPr>
        <w:ind w:left="3455" w:hanging="360"/>
      </w:pPr>
    </w:lvl>
    <w:lvl w:ilvl="5" w:tplc="0410001B" w:tentative="1">
      <w:start w:val="1"/>
      <w:numFmt w:val="lowerRoman"/>
      <w:lvlText w:val="%6."/>
      <w:lvlJc w:val="right"/>
      <w:pPr>
        <w:ind w:left="4175" w:hanging="180"/>
      </w:pPr>
    </w:lvl>
    <w:lvl w:ilvl="6" w:tplc="0410000F" w:tentative="1">
      <w:start w:val="1"/>
      <w:numFmt w:val="decimal"/>
      <w:lvlText w:val="%7."/>
      <w:lvlJc w:val="left"/>
      <w:pPr>
        <w:ind w:left="4895" w:hanging="360"/>
      </w:pPr>
    </w:lvl>
    <w:lvl w:ilvl="7" w:tplc="04100019" w:tentative="1">
      <w:start w:val="1"/>
      <w:numFmt w:val="lowerLetter"/>
      <w:lvlText w:val="%8."/>
      <w:lvlJc w:val="left"/>
      <w:pPr>
        <w:ind w:left="5615" w:hanging="360"/>
      </w:pPr>
    </w:lvl>
    <w:lvl w:ilvl="8" w:tplc="0410001B" w:tentative="1">
      <w:start w:val="1"/>
      <w:numFmt w:val="lowerRoman"/>
      <w:lvlText w:val="%9."/>
      <w:lvlJc w:val="right"/>
      <w:pPr>
        <w:ind w:left="6335" w:hanging="180"/>
      </w:pPr>
    </w:lvl>
  </w:abstractNum>
  <w:abstractNum w:abstractNumId="32" w15:restartNumberingAfterBreak="1">
    <w:nsid w:val="63FF7F05"/>
    <w:multiLevelType w:val="hybridMultilevel"/>
    <w:tmpl w:val="6A7440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1">
    <w:nsid w:val="64F95FEA"/>
    <w:multiLevelType w:val="hybridMultilevel"/>
    <w:tmpl w:val="3BE88552"/>
    <w:lvl w:ilvl="0" w:tplc="64242B90">
      <w:start w:val="1"/>
      <w:numFmt w:val="decimal"/>
      <w:lvlText w:val="%1)"/>
      <w:lvlJc w:val="left"/>
      <w:pPr>
        <w:ind w:left="1065" w:hanging="705"/>
      </w:pPr>
      <w:rPr>
        <w:rFonts w:hint="default"/>
      </w:rPr>
    </w:lvl>
    <w:lvl w:ilvl="1" w:tplc="27D6990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1">
    <w:nsid w:val="68206E39"/>
    <w:multiLevelType w:val="hybridMultilevel"/>
    <w:tmpl w:val="8D186D26"/>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5" w15:restartNumberingAfterBreak="1">
    <w:nsid w:val="6E272020"/>
    <w:multiLevelType w:val="hybridMultilevel"/>
    <w:tmpl w:val="1E563F1A"/>
    <w:lvl w:ilvl="0" w:tplc="54D4C5DC">
      <w:start w:val="1"/>
      <w:numFmt w:val="decimal"/>
      <w:lvlText w:val="%1)"/>
      <w:lvlJc w:val="left"/>
      <w:pPr>
        <w:ind w:left="1284" w:hanging="360"/>
      </w:pPr>
      <w:rPr>
        <w:rFonts w:hint="default"/>
        <w:b/>
        <w:color w:val="943634"/>
      </w:rPr>
    </w:lvl>
    <w:lvl w:ilvl="1" w:tplc="04100019" w:tentative="1">
      <w:start w:val="1"/>
      <w:numFmt w:val="lowerLetter"/>
      <w:lvlText w:val="%2."/>
      <w:lvlJc w:val="left"/>
      <w:pPr>
        <w:ind w:left="2004" w:hanging="360"/>
      </w:pPr>
    </w:lvl>
    <w:lvl w:ilvl="2" w:tplc="0410001B" w:tentative="1">
      <w:start w:val="1"/>
      <w:numFmt w:val="lowerRoman"/>
      <w:lvlText w:val="%3."/>
      <w:lvlJc w:val="right"/>
      <w:pPr>
        <w:ind w:left="2724" w:hanging="180"/>
      </w:pPr>
    </w:lvl>
    <w:lvl w:ilvl="3" w:tplc="0410000F" w:tentative="1">
      <w:start w:val="1"/>
      <w:numFmt w:val="decimal"/>
      <w:lvlText w:val="%4."/>
      <w:lvlJc w:val="left"/>
      <w:pPr>
        <w:ind w:left="3444" w:hanging="360"/>
      </w:pPr>
    </w:lvl>
    <w:lvl w:ilvl="4" w:tplc="04100019" w:tentative="1">
      <w:start w:val="1"/>
      <w:numFmt w:val="lowerLetter"/>
      <w:lvlText w:val="%5."/>
      <w:lvlJc w:val="left"/>
      <w:pPr>
        <w:ind w:left="4164" w:hanging="360"/>
      </w:pPr>
    </w:lvl>
    <w:lvl w:ilvl="5" w:tplc="0410001B" w:tentative="1">
      <w:start w:val="1"/>
      <w:numFmt w:val="lowerRoman"/>
      <w:lvlText w:val="%6."/>
      <w:lvlJc w:val="right"/>
      <w:pPr>
        <w:ind w:left="4884" w:hanging="180"/>
      </w:pPr>
    </w:lvl>
    <w:lvl w:ilvl="6" w:tplc="0410000F" w:tentative="1">
      <w:start w:val="1"/>
      <w:numFmt w:val="decimal"/>
      <w:lvlText w:val="%7."/>
      <w:lvlJc w:val="left"/>
      <w:pPr>
        <w:ind w:left="5604" w:hanging="360"/>
      </w:pPr>
    </w:lvl>
    <w:lvl w:ilvl="7" w:tplc="04100019" w:tentative="1">
      <w:start w:val="1"/>
      <w:numFmt w:val="lowerLetter"/>
      <w:lvlText w:val="%8."/>
      <w:lvlJc w:val="left"/>
      <w:pPr>
        <w:ind w:left="6324" w:hanging="360"/>
      </w:pPr>
    </w:lvl>
    <w:lvl w:ilvl="8" w:tplc="0410001B" w:tentative="1">
      <w:start w:val="1"/>
      <w:numFmt w:val="lowerRoman"/>
      <w:lvlText w:val="%9."/>
      <w:lvlJc w:val="right"/>
      <w:pPr>
        <w:ind w:left="7044" w:hanging="180"/>
      </w:pPr>
    </w:lvl>
  </w:abstractNum>
  <w:abstractNum w:abstractNumId="36" w15:restartNumberingAfterBreak="1">
    <w:nsid w:val="6E4F1F2C"/>
    <w:multiLevelType w:val="multilevel"/>
    <w:tmpl w:val="2716C53A"/>
    <w:lvl w:ilvl="0">
      <w:start w:val="1"/>
      <w:numFmt w:val="decimal"/>
      <w:lvlText w:val="%1."/>
      <w:lvlJc w:val="left"/>
      <w:rPr>
        <w:rFonts w:hint="default"/>
        <w:color w:val="FF6633"/>
      </w:rPr>
    </w:lvl>
    <w:lvl w:ilvl="1">
      <w:start w:val="1"/>
      <w:numFmt w:val="decimal"/>
      <w:pStyle w:val="Corpo"/>
      <w:isLgl/>
      <w:lvlText w:val="%1.%2."/>
      <w:lvlJc w:val="left"/>
      <w:rPr>
        <w:rFonts w:hint="default"/>
        <w:color w:val="F79646"/>
        <w:sz w:val="24"/>
        <w:szCs w:val="24"/>
      </w:rPr>
    </w:lvl>
    <w:lvl w:ilvl="2">
      <w:start w:val="1"/>
      <w:numFmt w:val="decimal"/>
      <w:isLgl/>
      <w:lvlText w:val="%1.%2.%3."/>
      <w:lvlJc w:val="left"/>
      <w:pPr>
        <w:ind w:left="1430" w:hanging="720"/>
      </w:pPr>
      <w:rPr>
        <w:rFonts w:hint="default"/>
        <w:color w:val="FABF8F"/>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1">
    <w:nsid w:val="6F487348"/>
    <w:multiLevelType w:val="hybridMultilevel"/>
    <w:tmpl w:val="468834AE"/>
    <w:lvl w:ilvl="0" w:tplc="FFFFFFFF">
      <w:start w:val="1"/>
      <w:numFmt w:val="decimal"/>
      <w:lvlText w:val="%1."/>
      <w:lvlJc w:val="left"/>
      <w:pPr>
        <w:ind w:left="1035" w:hanging="360"/>
      </w:pPr>
      <w:rPr>
        <w:rFonts w:hint="default"/>
      </w:rPr>
    </w:lvl>
    <w:lvl w:ilvl="1" w:tplc="FFFFFFFF">
      <w:start w:val="1"/>
      <w:numFmt w:val="lowerLetter"/>
      <w:lvlText w:val="%2."/>
      <w:lvlJc w:val="left"/>
      <w:pPr>
        <w:ind w:left="1755" w:hanging="360"/>
      </w:pPr>
    </w:lvl>
    <w:lvl w:ilvl="2" w:tplc="FFFFFFFF">
      <w:start w:val="1"/>
      <w:numFmt w:val="lowerRoman"/>
      <w:lvlText w:val="%3."/>
      <w:lvlJc w:val="right"/>
      <w:pPr>
        <w:ind w:left="2475" w:hanging="180"/>
      </w:pPr>
    </w:lvl>
    <w:lvl w:ilvl="3" w:tplc="04100011">
      <w:start w:val="1"/>
      <w:numFmt w:val="decimal"/>
      <w:lvlText w:val="%4)"/>
      <w:lvlJc w:val="left"/>
      <w:pPr>
        <w:ind w:left="3195" w:hanging="360"/>
      </w:pPr>
      <w:rPr>
        <w:rFonts w:hint="default"/>
      </w:r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38" w15:restartNumberingAfterBreak="1">
    <w:nsid w:val="74523C53"/>
    <w:multiLevelType w:val="hybridMultilevel"/>
    <w:tmpl w:val="00E6E37C"/>
    <w:lvl w:ilvl="0" w:tplc="BB5AE3F0">
      <w:start w:val="1"/>
      <w:numFmt w:val="bullet"/>
      <w:lvlText w:val=""/>
      <w:lvlJc w:val="left"/>
      <w:pPr>
        <w:ind w:left="720" w:hanging="360"/>
      </w:pPr>
      <w:rPr>
        <w:rFonts w:ascii="Symbol" w:hAnsi="Symbol" w:hint="default"/>
        <w:i/>
        <w:w w:val="100"/>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6CC4479"/>
    <w:multiLevelType w:val="multilevel"/>
    <w:tmpl w:val="4628C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1">
    <w:nsid w:val="7A04333E"/>
    <w:multiLevelType w:val="hybridMultilevel"/>
    <w:tmpl w:val="8638B70C"/>
    <w:lvl w:ilvl="0" w:tplc="0410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1">
    <w:nsid w:val="7B6E04B1"/>
    <w:multiLevelType w:val="hybridMultilevel"/>
    <w:tmpl w:val="6BF874C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1">
    <w:nsid w:val="7CB578E0"/>
    <w:multiLevelType w:val="hybridMultilevel"/>
    <w:tmpl w:val="E0582306"/>
    <w:lvl w:ilvl="0" w:tplc="BB5AE3F0">
      <w:start w:val="1"/>
      <w:numFmt w:val="bullet"/>
      <w:lvlText w:val=""/>
      <w:lvlJc w:val="left"/>
      <w:pPr>
        <w:ind w:left="3600" w:hanging="360"/>
      </w:pPr>
      <w:rPr>
        <w:rFonts w:ascii="Symbol" w:hAnsi="Symbol" w:hint="default"/>
        <w:i/>
        <w:w w:val="100"/>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36"/>
  </w:num>
  <w:num w:numId="3">
    <w:abstractNumId w:val="37"/>
  </w:num>
  <w:num w:numId="4">
    <w:abstractNumId w:val="33"/>
  </w:num>
  <w:num w:numId="5">
    <w:abstractNumId w:val="19"/>
  </w:num>
  <w:num w:numId="6">
    <w:abstractNumId w:val="11"/>
  </w:num>
  <w:num w:numId="7">
    <w:abstractNumId w:val="0"/>
  </w:num>
  <w:num w:numId="8">
    <w:abstractNumId w:val="42"/>
  </w:num>
  <w:num w:numId="9">
    <w:abstractNumId w:val="13"/>
  </w:num>
  <w:num w:numId="10">
    <w:abstractNumId w:val="6"/>
  </w:num>
  <w:num w:numId="11">
    <w:abstractNumId w:val="38"/>
  </w:num>
  <w:num w:numId="12">
    <w:abstractNumId w:val="5"/>
  </w:num>
  <w:num w:numId="13">
    <w:abstractNumId w:val="2"/>
  </w:num>
  <w:num w:numId="14">
    <w:abstractNumId w:val="15"/>
  </w:num>
  <w:num w:numId="15">
    <w:abstractNumId w:val="7"/>
  </w:num>
  <w:num w:numId="16">
    <w:abstractNumId w:val="27"/>
  </w:num>
  <w:num w:numId="17">
    <w:abstractNumId w:val="26"/>
  </w:num>
  <w:num w:numId="18">
    <w:abstractNumId w:val="20"/>
  </w:num>
  <w:num w:numId="19">
    <w:abstractNumId w:val="28"/>
  </w:num>
  <w:num w:numId="20">
    <w:abstractNumId w:val="35"/>
  </w:num>
  <w:num w:numId="21">
    <w:abstractNumId w:val="31"/>
  </w:num>
  <w:num w:numId="22">
    <w:abstractNumId w:val="21"/>
  </w:num>
  <w:num w:numId="23">
    <w:abstractNumId w:val="4"/>
  </w:num>
  <w:num w:numId="24">
    <w:abstractNumId w:val="25"/>
  </w:num>
  <w:num w:numId="25">
    <w:abstractNumId w:val="23"/>
  </w:num>
  <w:num w:numId="26">
    <w:abstractNumId w:val="41"/>
  </w:num>
  <w:num w:numId="27">
    <w:abstractNumId w:val="32"/>
  </w:num>
  <w:num w:numId="28">
    <w:abstractNumId w:val="9"/>
  </w:num>
  <w:num w:numId="29">
    <w:abstractNumId w:val="40"/>
  </w:num>
  <w:num w:numId="30">
    <w:abstractNumId w:val="10"/>
  </w:num>
  <w:num w:numId="31">
    <w:abstractNumId w:val="3"/>
  </w:num>
  <w:num w:numId="32">
    <w:abstractNumId w:val="12"/>
  </w:num>
  <w:num w:numId="33">
    <w:abstractNumId w:val="29"/>
  </w:num>
  <w:num w:numId="34">
    <w:abstractNumId w:val="17"/>
  </w:num>
  <w:num w:numId="35">
    <w:abstractNumId w:val="1"/>
  </w:num>
  <w:num w:numId="36">
    <w:abstractNumId w:val="34"/>
  </w:num>
  <w:num w:numId="37">
    <w:abstractNumId w:val="8"/>
  </w:num>
  <w:num w:numId="38">
    <w:abstractNumId w:val="14"/>
  </w:num>
  <w:num w:numId="39">
    <w:abstractNumId w:val="22"/>
  </w:num>
  <w:num w:numId="40">
    <w:abstractNumId w:val="30"/>
  </w:num>
  <w:num w:numId="41">
    <w:abstractNumId w:val="24"/>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283"/>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2E"/>
    <w:rsid w:val="0000157B"/>
    <w:rsid w:val="00001CF5"/>
    <w:rsid w:val="00001F87"/>
    <w:rsid w:val="00004A4D"/>
    <w:rsid w:val="000064F4"/>
    <w:rsid w:val="000071B5"/>
    <w:rsid w:val="000106A0"/>
    <w:rsid w:val="000114C4"/>
    <w:rsid w:val="00013328"/>
    <w:rsid w:val="0001483E"/>
    <w:rsid w:val="00015F92"/>
    <w:rsid w:val="000171B5"/>
    <w:rsid w:val="00017D73"/>
    <w:rsid w:val="0002182B"/>
    <w:rsid w:val="00021A39"/>
    <w:rsid w:val="00024699"/>
    <w:rsid w:val="00030C4D"/>
    <w:rsid w:val="0003436B"/>
    <w:rsid w:val="0003513B"/>
    <w:rsid w:val="00036389"/>
    <w:rsid w:val="00041B41"/>
    <w:rsid w:val="00042162"/>
    <w:rsid w:val="00042660"/>
    <w:rsid w:val="0004309A"/>
    <w:rsid w:val="00046304"/>
    <w:rsid w:val="0004781E"/>
    <w:rsid w:val="00047FF8"/>
    <w:rsid w:val="00052291"/>
    <w:rsid w:val="00052A07"/>
    <w:rsid w:val="00052C6A"/>
    <w:rsid w:val="00052E45"/>
    <w:rsid w:val="00053308"/>
    <w:rsid w:val="00056947"/>
    <w:rsid w:val="00060A91"/>
    <w:rsid w:val="00063556"/>
    <w:rsid w:val="00066DD5"/>
    <w:rsid w:val="00067429"/>
    <w:rsid w:val="00070F07"/>
    <w:rsid w:val="00073BB3"/>
    <w:rsid w:val="00074A2E"/>
    <w:rsid w:val="00076829"/>
    <w:rsid w:val="00076DD2"/>
    <w:rsid w:val="00077241"/>
    <w:rsid w:val="00077ADA"/>
    <w:rsid w:val="000801DE"/>
    <w:rsid w:val="000808FB"/>
    <w:rsid w:val="00081637"/>
    <w:rsid w:val="00081895"/>
    <w:rsid w:val="00081B2B"/>
    <w:rsid w:val="00081B6B"/>
    <w:rsid w:val="0008436C"/>
    <w:rsid w:val="0008599D"/>
    <w:rsid w:val="00085ADE"/>
    <w:rsid w:val="0009033F"/>
    <w:rsid w:val="000919C1"/>
    <w:rsid w:val="00091D16"/>
    <w:rsid w:val="000930D3"/>
    <w:rsid w:val="00094797"/>
    <w:rsid w:val="00094EED"/>
    <w:rsid w:val="00095D59"/>
    <w:rsid w:val="0009600B"/>
    <w:rsid w:val="00097D67"/>
    <w:rsid w:val="00097F4D"/>
    <w:rsid w:val="000A1E2A"/>
    <w:rsid w:val="000A380C"/>
    <w:rsid w:val="000A3F8C"/>
    <w:rsid w:val="000A4822"/>
    <w:rsid w:val="000A6298"/>
    <w:rsid w:val="000A6372"/>
    <w:rsid w:val="000A6A01"/>
    <w:rsid w:val="000A7D12"/>
    <w:rsid w:val="000B03BE"/>
    <w:rsid w:val="000B0CFE"/>
    <w:rsid w:val="000B2196"/>
    <w:rsid w:val="000B237A"/>
    <w:rsid w:val="000B2AF8"/>
    <w:rsid w:val="000B34EB"/>
    <w:rsid w:val="000B5334"/>
    <w:rsid w:val="000B7823"/>
    <w:rsid w:val="000C022F"/>
    <w:rsid w:val="000C1849"/>
    <w:rsid w:val="000C1DF3"/>
    <w:rsid w:val="000C288A"/>
    <w:rsid w:val="000C2FB3"/>
    <w:rsid w:val="000C5BF7"/>
    <w:rsid w:val="000C5F9E"/>
    <w:rsid w:val="000D04C8"/>
    <w:rsid w:val="000D40D6"/>
    <w:rsid w:val="000D5D74"/>
    <w:rsid w:val="000D69B4"/>
    <w:rsid w:val="000D6B5D"/>
    <w:rsid w:val="000E3101"/>
    <w:rsid w:val="000E4354"/>
    <w:rsid w:val="000E44CD"/>
    <w:rsid w:val="000E4F54"/>
    <w:rsid w:val="000E584D"/>
    <w:rsid w:val="000E7FEB"/>
    <w:rsid w:val="000F01E7"/>
    <w:rsid w:val="000F142D"/>
    <w:rsid w:val="000F1DCC"/>
    <w:rsid w:val="000F2244"/>
    <w:rsid w:val="000F3D76"/>
    <w:rsid w:val="000F5A72"/>
    <w:rsid w:val="000F6C67"/>
    <w:rsid w:val="000F726B"/>
    <w:rsid w:val="000F74CA"/>
    <w:rsid w:val="0010048C"/>
    <w:rsid w:val="00100571"/>
    <w:rsid w:val="00100ADE"/>
    <w:rsid w:val="00101422"/>
    <w:rsid w:val="001020A8"/>
    <w:rsid w:val="001041B0"/>
    <w:rsid w:val="001050E7"/>
    <w:rsid w:val="001059C3"/>
    <w:rsid w:val="00105F85"/>
    <w:rsid w:val="001063B5"/>
    <w:rsid w:val="00106F66"/>
    <w:rsid w:val="00107071"/>
    <w:rsid w:val="001107BE"/>
    <w:rsid w:val="00110DBB"/>
    <w:rsid w:val="001132C8"/>
    <w:rsid w:val="00114C21"/>
    <w:rsid w:val="00116282"/>
    <w:rsid w:val="00120598"/>
    <w:rsid w:val="001216AA"/>
    <w:rsid w:val="00122DC6"/>
    <w:rsid w:val="00124D6A"/>
    <w:rsid w:val="001266AB"/>
    <w:rsid w:val="001266D6"/>
    <w:rsid w:val="00127530"/>
    <w:rsid w:val="00127899"/>
    <w:rsid w:val="00127E0C"/>
    <w:rsid w:val="00132904"/>
    <w:rsid w:val="001330C8"/>
    <w:rsid w:val="001331FB"/>
    <w:rsid w:val="00133D8A"/>
    <w:rsid w:val="00140C3B"/>
    <w:rsid w:val="001410E6"/>
    <w:rsid w:val="00141640"/>
    <w:rsid w:val="001514EF"/>
    <w:rsid w:val="00151D66"/>
    <w:rsid w:val="00152257"/>
    <w:rsid w:val="001526D3"/>
    <w:rsid w:val="00153293"/>
    <w:rsid w:val="0015470F"/>
    <w:rsid w:val="001554A6"/>
    <w:rsid w:val="00155ECF"/>
    <w:rsid w:val="00157978"/>
    <w:rsid w:val="00161F9B"/>
    <w:rsid w:val="00165A45"/>
    <w:rsid w:val="00166715"/>
    <w:rsid w:val="00167234"/>
    <w:rsid w:val="00167EB3"/>
    <w:rsid w:val="001701EC"/>
    <w:rsid w:val="001711FB"/>
    <w:rsid w:val="00173219"/>
    <w:rsid w:val="00173506"/>
    <w:rsid w:val="0017751F"/>
    <w:rsid w:val="00180C89"/>
    <w:rsid w:val="001824D9"/>
    <w:rsid w:val="00183E8D"/>
    <w:rsid w:val="00184CCD"/>
    <w:rsid w:val="00186A4D"/>
    <w:rsid w:val="001903D2"/>
    <w:rsid w:val="00195459"/>
    <w:rsid w:val="00196D9F"/>
    <w:rsid w:val="00197B7F"/>
    <w:rsid w:val="001A05D4"/>
    <w:rsid w:val="001A0FAE"/>
    <w:rsid w:val="001A186E"/>
    <w:rsid w:val="001A19DA"/>
    <w:rsid w:val="001A2E75"/>
    <w:rsid w:val="001A346E"/>
    <w:rsid w:val="001A62B8"/>
    <w:rsid w:val="001A63A6"/>
    <w:rsid w:val="001A7368"/>
    <w:rsid w:val="001A7FBD"/>
    <w:rsid w:val="001B1D20"/>
    <w:rsid w:val="001B274E"/>
    <w:rsid w:val="001B420F"/>
    <w:rsid w:val="001B4627"/>
    <w:rsid w:val="001B5515"/>
    <w:rsid w:val="001B6EB9"/>
    <w:rsid w:val="001B7B07"/>
    <w:rsid w:val="001C0ABA"/>
    <w:rsid w:val="001C1966"/>
    <w:rsid w:val="001C24B5"/>
    <w:rsid w:val="001C2616"/>
    <w:rsid w:val="001C27AE"/>
    <w:rsid w:val="001C4407"/>
    <w:rsid w:val="001C6338"/>
    <w:rsid w:val="001C66ED"/>
    <w:rsid w:val="001D0E98"/>
    <w:rsid w:val="001D1854"/>
    <w:rsid w:val="001D311F"/>
    <w:rsid w:val="001D3B69"/>
    <w:rsid w:val="001D5079"/>
    <w:rsid w:val="001D7EB2"/>
    <w:rsid w:val="001E1502"/>
    <w:rsid w:val="001E1E5E"/>
    <w:rsid w:val="001E2804"/>
    <w:rsid w:val="001E2ED1"/>
    <w:rsid w:val="001E39EC"/>
    <w:rsid w:val="001E43BD"/>
    <w:rsid w:val="001E6F5C"/>
    <w:rsid w:val="001E70DA"/>
    <w:rsid w:val="001F16B2"/>
    <w:rsid w:val="001F16FF"/>
    <w:rsid w:val="001F2E57"/>
    <w:rsid w:val="001F41EA"/>
    <w:rsid w:val="001F580A"/>
    <w:rsid w:val="001F733A"/>
    <w:rsid w:val="00201D49"/>
    <w:rsid w:val="0020481E"/>
    <w:rsid w:val="00204C5F"/>
    <w:rsid w:val="002050EF"/>
    <w:rsid w:val="00205454"/>
    <w:rsid w:val="00206671"/>
    <w:rsid w:val="00207B82"/>
    <w:rsid w:val="00207E4B"/>
    <w:rsid w:val="0021063B"/>
    <w:rsid w:val="002106A3"/>
    <w:rsid w:val="0021097D"/>
    <w:rsid w:val="00210C23"/>
    <w:rsid w:val="00210C93"/>
    <w:rsid w:val="002118F9"/>
    <w:rsid w:val="00212AA9"/>
    <w:rsid w:val="0021311F"/>
    <w:rsid w:val="00213284"/>
    <w:rsid w:val="00213499"/>
    <w:rsid w:val="002142DE"/>
    <w:rsid w:val="002174C6"/>
    <w:rsid w:val="002201BC"/>
    <w:rsid w:val="002238C2"/>
    <w:rsid w:val="00226122"/>
    <w:rsid w:val="00226239"/>
    <w:rsid w:val="002270E1"/>
    <w:rsid w:val="00227909"/>
    <w:rsid w:val="002315F0"/>
    <w:rsid w:val="00232131"/>
    <w:rsid w:val="00232724"/>
    <w:rsid w:val="00232CDB"/>
    <w:rsid w:val="00232D38"/>
    <w:rsid w:val="00233D39"/>
    <w:rsid w:val="002343EA"/>
    <w:rsid w:val="002351BD"/>
    <w:rsid w:val="00243C4B"/>
    <w:rsid w:val="00243D04"/>
    <w:rsid w:val="00245A1A"/>
    <w:rsid w:val="00246B17"/>
    <w:rsid w:val="00246C9D"/>
    <w:rsid w:val="00246D6A"/>
    <w:rsid w:val="00247682"/>
    <w:rsid w:val="00250996"/>
    <w:rsid w:val="00250E6B"/>
    <w:rsid w:val="00252D43"/>
    <w:rsid w:val="002535E4"/>
    <w:rsid w:val="00253EB7"/>
    <w:rsid w:val="00255CD3"/>
    <w:rsid w:val="00261E88"/>
    <w:rsid w:val="00262150"/>
    <w:rsid w:val="00263D94"/>
    <w:rsid w:val="00264482"/>
    <w:rsid w:val="00264D41"/>
    <w:rsid w:val="00271522"/>
    <w:rsid w:val="002725B6"/>
    <w:rsid w:val="00277CF1"/>
    <w:rsid w:val="00277E4B"/>
    <w:rsid w:val="002803FB"/>
    <w:rsid w:val="00282BEF"/>
    <w:rsid w:val="00285678"/>
    <w:rsid w:val="00290368"/>
    <w:rsid w:val="00291B8F"/>
    <w:rsid w:val="00293B01"/>
    <w:rsid w:val="00296F4D"/>
    <w:rsid w:val="002A1D1B"/>
    <w:rsid w:val="002A4205"/>
    <w:rsid w:val="002A4564"/>
    <w:rsid w:val="002A61DB"/>
    <w:rsid w:val="002A7843"/>
    <w:rsid w:val="002B0B79"/>
    <w:rsid w:val="002B0BE9"/>
    <w:rsid w:val="002B2E95"/>
    <w:rsid w:val="002B3E41"/>
    <w:rsid w:val="002B49DF"/>
    <w:rsid w:val="002B77B6"/>
    <w:rsid w:val="002C4232"/>
    <w:rsid w:val="002C5628"/>
    <w:rsid w:val="002C56C7"/>
    <w:rsid w:val="002C633F"/>
    <w:rsid w:val="002C7DA5"/>
    <w:rsid w:val="002D08A0"/>
    <w:rsid w:val="002D1235"/>
    <w:rsid w:val="002D25C1"/>
    <w:rsid w:val="002D261F"/>
    <w:rsid w:val="002D2C80"/>
    <w:rsid w:val="002D379C"/>
    <w:rsid w:val="002D4EE5"/>
    <w:rsid w:val="002E04FD"/>
    <w:rsid w:val="002E1207"/>
    <w:rsid w:val="002E350E"/>
    <w:rsid w:val="002E52BD"/>
    <w:rsid w:val="002E57C3"/>
    <w:rsid w:val="002E5B77"/>
    <w:rsid w:val="002E6329"/>
    <w:rsid w:val="002E67D6"/>
    <w:rsid w:val="002F18B9"/>
    <w:rsid w:val="002F1A3D"/>
    <w:rsid w:val="002F3E21"/>
    <w:rsid w:val="002F76CA"/>
    <w:rsid w:val="002F781D"/>
    <w:rsid w:val="002F7E64"/>
    <w:rsid w:val="003021F1"/>
    <w:rsid w:val="003031E9"/>
    <w:rsid w:val="0030369D"/>
    <w:rsid w:val="00304971"/>
    <w:rsid w:val="00305E1E"/>
    <w:rsid w:val="00310561"/>
    <w:rsid w:val="00311B61"/>
    <w:rsid w:val="0031689C"/>
    <w:rsid w:val="00324F7E"/>
    <w:rsid w:val="00325838"/>
    <w:rsid w:val="003259EC"/>
    <w:rsid w:val="00325D51"/>
    <w:rsid w:val="003306CD"/>
    <w:rsid w:val="003306ED"/>
    <w:rsid w:val="00330B63"/>
    <w:rsid w:val="00332E98"/>
    <w:rsid w:val="00333796"/>
    <w:rsid w:val="00340A7D"/>
    <w:rsid w:val="00342BDA"/>
    <w:rsid w:val="003441CF"/>
    <w:rsid w:val="00344C79"/>
    <w:rsid w:val="00345A36"/>
    <w:rsid w:val="0034792A"/>
    <w:rsid w:val="00356EB6"/>
    <w:rsid w:val="00356F0E"/>
    <w:rsid w:val="00357294"/>
    <w:rsid w:val="003620F5"/>
    <w:rsid w:val="003624D3"/>
    <w:rsid w:val="00362503"/>
    <w:rsid w:val="00365D7B"/>
    <w:rsid w:val="00371072"/>
    <w:rsid w:val="00371B1B"/>
    <w:rsid w:val="003722A6"/>
    <w:rsid w:val="00372E52"/>
    <w:rsid w:val="00373797"/>
    <w:rsid w:val="003739C2"/>
    <w:rsid w:val="003754D1"/>
    <w:rsid w:val="003756C2"/>
    <w:rsid w:val="0037651A"/>
    <w:rsid w:val="003807C0"/>
    <w:rsid w:val="00381058"/>
    <w:rsid w:val="00381ED7"/>
    <w:rsid w:val="003840D2"/>
    <w:rsid w:val="00386F1A"/>
    <w:rsid w:val="0038727E"/>
    <w:rsid w:val="003922E8"/>
    <w:rsid w:val="00392A2E"/>
    <w:rsid w:val="0039321E"/>
    <w:rsid w:val="00393794"/>
    <w:rsid w:val="00394849"/>
    <w:rsid w:val="003951AD"/>
    <w:rsid w:val="00396730"/>
    <w:rsid w:val="00396E05"/>
    <w:rsid w:val="00397160"/>
    <w:rsid w:val="003A028A"/>
    <w:rsid w:val="003A062D"/>
    <w:rsid w:val="003A1708"/>
    <w:rsid w:val="003A32C4"/>
    <w:rsid w:val="003A350B"/>
    <w:rsid w:val="003A4259"/>
    <w:rsid w:val="003A4AE1"/>
    <w:rsid w:val="003A6820"/>
    <w:rsid w:val="003B05DE"/>
    <w:rsid w:val="003B0BDE"/>
    <w:rsid w:val="003B15A1"/>
    <w:rsid w:val="003B1B02"/>
    <w:rsid w:val="003B281D"/>
    <w:rsid w:val="003B3BD2"/>
    <w:rsid w:val="003B4B40"/>
    <w:rsid w:val="003B4FCC"/>
    <w:rsid w:val="003B512C"/>
    <w:rsid w:val="003B599D"/>
    <w:rsid w:val="003B61DD"/>
    <w:rsid w:val="003B6BC4"/>
    <w:rsid w:val="003B7089"/>
    <w:rsid w:val="003C0DA8"/>
    <w:rsid w:val="003C33AC"/>
    <w:rsid w:val="003C5344"/>
    <w:rsid w:val="003D08EA"/>
    <w:rsid w:val="003D432C"/>
    <w:rsid w:val="003D464D"/>
    <w:rsid w:val="003D5FCF"/>
    <w:rsid w:val="003E321C"/>
    <w:rsid w:val="003E6452"/>
    <w:rsid w:val="003F00A1"/>
    <w:rsid w:val="003F0D17"/>
    <w:rsid w:val="003F13BD"/>
    <w:rsid w:val="003F1607"/>
    <w:rsid w:val="003F1DCB"/>
    <w:rsid w:val="003F2702"/>
    <w:rsid w:val="003F6886"/>
    <w:rsid w:val="003F6BB6"/>
    <w:rsid w:val="00401980"/>
    <w:rsid w:val="004035F7"/>
    <w:rsid w:val="00404AA7"/>
    <w:rsid w:val="00406022"/>
    <w:rsid w:val="004073CD"/>
    <w:rsid w:val="00407C90"/>
    <w:rsid w:val="004102DC"/>
    <w:rsid w:val="00413840"/>
    <w:rsid w:val="00413D93"/>
    <w:rsid w:val="00415796"/>
    <w:rsid w:val="004165DE"/>
    <w:rsid w:val="004201BA"/>
    <w:rsid w:val="004204B7"/>
    <w:rsid w:val="00420990"/>
    <w:rsid w:val="00421A5D"/>
    <w:rsid w:val="004239E7"/>
    <w:rsid w:val="0042464A"/>
    <w:rsid w:val="004263DA"/>
    <w:rsid w:val="0042678C"/>
    <w:rsid w:val="0042696E"/>
    <w:rsid w:val="0042751D"/>
    <w:rsid w:val="004276D9"/>
    <w:rsid w:val="00430AEB"/>
    <w:rsid w:val="00430F61"/>
    <w:rsid w:val="004321AC"/>
    <w:rsid w:val="00432428"/>
    <w:rsid w:val="004328B2"/>
    <w:rsid w:val="00432AC4"/>
    <w:rsid w:val="00432EFF"/>
    <w:rsid w:val="00432FCE"/>
    <w:rsid w:val="0043405E"/>
    <w:rsid w:val="004351CB"/>
    <w:rsid w:val="00437E4A"/>
    <w:rsid w:val="00447932"/>
    <w:rsid w:val="00452E1D"/>
    <w:rsid w:val="004534BF"/>
    <w:rsid w:val="00454F98"/>
    <w:rsid w:val="00456A6D"/>
    <w:rsid w:val="00456FF6"/>
    <w:rsid w:val="00460E04"/>
    <w:rsid w:val="0046165C"/>
    <w:rsid w:val="00461D83"/>
    <w:rsid w:val="00462049"/>
    <w:rsid w:val="0046278B"/>
    <w:rsid w:val="00462C3E"/>
    <w:rsid w:val="00466B0B"/>
    <w:rsid w:val="00471F19"/>
    <w:rsid w:val="004748AC"/>
    <w:rsid w:val="00475C51"/>
    <w:rsid w:val="00476809"/>
    <w:rsid w:val="004813EA"/>
    <w:rsid w:val="004816E3"/>
    <w:rsid w:val="00482341"/>
    <w:rsid w:val="00483177"/>
    <w:rsid w:val="00483FA8"/>
    <w:rsid w:val="00484CDA"/>
    <w:rsid w:val="00485263"/>
    <w:rsid w:val="00487D29"/>
    <w:rsid w:val="004910B0"/>
    <w:rsid w:val="00491A49"/>
    <w:rsid w:val="004921D4"/>
    <w:rsid w:val="00493F75"/>
    <w:rsid w:val="004943EA"/>
    <w:rsid w:val="00496F9F"/>
    <w:rsid w:val="004973D8"/>
    <w:rsid w:val="00497D65"/>
    <w:rsid w:val="004A070F"/>
    <w:rsid w:val="004A0FFF"/>
    <w:rsid w:val="004A1858"/>
    <w:rsid w:val="004A43A8"/>
    <w:rsid w:val="004A48D1"/>
    <w:rsid w:val="004B1050"/>
    <w:rsid w:val="004B142D"/>
    <w:rsid w:val="004B3478"/>
    <w:rsid w:val="004B3B75"/>
    <w:rsid w:val="004B4952"/>
    <w:rsid w:val="004C0BCB"/>
    <w:rsid w:val="004C2260"/>
    <w:rsid w:val="004C38B3"/>
    <w:rsid w:val="004D00FD"/>
    <w:rsid w:val="004D05A7"/>
    <w:rsid w:val="004D3E85"/>
    <w:rsid w:val="004D4201"/>
    <w:rsid w:val="004D614B"/>
    <w:rsid w:val="004E05B3"/>
    <w:rsid w:val="004E11A2"/>
    <w:rsid w:val="004E3340"/>
    <w:rsid w:val="004E5518"/>
    <w:rsid w:val="004E625B"/>
    <w:rsid w:val="004F09A7"/>
    <w:rsid w:val="004F14FE"/>
    <w:rsid w:val="004F1610"/>
    <w:rsid w:val="004F1EC3"/>
    <w:rsid w:val="004F2AE6"/>
    <w:rsid w:val="004F2D07"/>
    <w:rsid w:val="004F3FF4"/>
    <w:rsid w:val="004F4910"/>
    <w:rsid w:val="004F49F2"/>
    <w:rsid w:val="004F501B"/>
    <w:rsid w:val="004F5372"/>
    <w:rsid w:val="004F5E20"/>
    <w:rsid w:val="004F653E"/>
    <w:rsid w:val="005036E7"/>
    <w:rsid w:val="00503A25"/>
    <w:rsid w:val="00505A90"/>
    <w:rsid w:val="00505BA9"/>
    <w:rsid w:val="00505C7D"/>
    <w:rsid w:val="0050718E"/>
    <w:rsid w:val="0051053E"/>
    <w:rsid w:val="00510A4E"/>
    <w:rsid w:val="00513E79"/>
    <w:rsid w:val="005144D0"/>
    <w:rsid w:val="00515307"/>
    <w:rsid w:val="00515D21"/>
    <w:rsid w:val="0051759F"/>
    <w:rsid w:val="00520D57"/>
    <w:rsid w:val="00520F89"/>
    <w:rsid w:val="00524D38"/>
    <w:rsid w:val="005253CE"/>
    <w:rsid w:val="00526001"/>
    <w:rsid w:val="0052739A"/>
    <w:rsid w:val="005274EE"/>
    <w:rsid w:val="00527C2E"/>
    <w:rsid w:val="00527DE5"/>
    <w:rsid w:val="00533367"/>
    <w:rsid w:val="00535150"/>
    <w:rsid w:val="00540902"/>
    <w:rsid w:val="00540D56"/>
    <w:rsid w:val="00541264"/>
    <w:rsid w:val="00543948"/>
    <w:rsid w:val="0054489D"/>
    <w:rsid w:val="00544A96"/>
    <w:rsid w:val="005451A1"/>
    <w:rsid w:val="0054669C"/>
    <w:rsid w:val="0055081D"/>
    <w:rsid w:val="00550A93"/>
    <w:rsid w:val="005530D5"/>
    <w:rsid w:val="00554F5E"/>
    <w:rsid w:val="0055656A"/>
    <w:rsid w:val="005635C1"/>
    <w:rsid w:val="00567203"/>
    <w:rsid w:val="00570199"/>
    <w:rsid w:val="005704CA"/>
    <w:rsid w:val="00570B93"/>
    <w:rsid w:val="0057361F"/>
    <w:rsid w:val="00573C96"/>
    <w:rsid w:val="00573CED"/>
    <w:rsid w:val="00574334"/>
    <w:rsid w:val="00574768"/>
    <w:rsid w:val="005764CE"/>
    <w:rsid w:val="00576867"/>
    <w:rsid w:val="00580A47"/>
    <w:rsid w:val="00584967"/>
    <w:rsid w:val="00590567"/>
    <w:rsid w:val="00590839"/>
    <w:rsid w:val="00592EE0"/>
    <w:rsid w:val="00593C49"/>
    <w:rsid w:val="005952F8"/>
    <w:rsid w:val="00595511"/>
    <w:rsid w:val="00597AF1"/>
    <w:rsid w:val="00597F2B"/>
    <w:rsid w:val="005A2599"/>
    <w:rsid w:val="005A37DD"/>
    <w:rsid w:val="005A656E"/>
    <w:rsid w:val="005A6CE1"/>
    <w:rsid w:val="005A70A5"/>
    <w:rsid w:val="005B28D7"/>
    <w:rsid w:val="005B2AF5"/>
    <w:rsid w:val="005B2F6F"/>
    <w:rsid w:val="005B3270"/>
    <w:rsid w:val="005B32D0"/>
    <w:rsid w:val="005B4409"/>
    <w:rsid w:val="005B4745"/>
    <w:rsid w:val="005B48B3"/>
    <w:rsid w:val="005B582A"/>
    <w:rsid w:val="005C1049"/>
    <w:rsid w:val="005C1111"/>
    <w:rsid w:val="005C18EE"/>
    <w:rsid w:val="005C2BD7"/>
    <w:rsid w:val="005C4ADC"/>
    <w:rsid w:val="005C4DF2"/>
    <w:rsid w:val="005C529C"/>
    <w:rsid w:val="005C5B04"/>
    <w:rsid w:val="005C7495"/>
    <w:rsid w:val="005C7DE4"/>
    <w:rsid w:val="005D0711"/>
    <w:rsid w:val="005D12B3"/>
    <w:rsid w:val="005D1646"/>
    <w:rsid w:val="005D1659"/>
    <w:rsid w:val="005D2FC5"/>
    <w:rsid w:val="005D49C9"/>
    <w:rsid w:val="005D50EE"/>
    <w:rsid w:val="005D7D9B"/>
    <w:rsid w:val="005E04C1"/>
    <w:rsid w:val="005E3A41"/>
    <w:rsid w:val="005F060A"/>
    <w:rsid w:val="005F229F"/>
    <w:rsid w:val="005F2A50"/>
    <w:rsid w:val="005F4244"/>
    <w:rsid w:val="005F49A8"/>
    <w:rsid w:val="005F5B56"/>
    <w:rsid w:val="0060173C"/>
    <w:rsid w:val="00602B90"/>
    <w:rsid w:val="00604349"/>
    <w:rsid w:val="006052B6"/>
    <w:rsid w:val="00605553"/>
    <w:rsid w:val="00606B1E"/>
    <w:rsid w:val="00607AFC"/>
    <w:rsid w:val="0061240A"/>
    <w:rsid w:val="006130EE"/>
    <w:rsid w:val="00615F20"/>
    <w:rsid w:val="00617652"/>
    <w:rsid w:val="00621880"/>
    <w:rsid w:val="00622EB2"/>
    <w:rsid w:val="006236DC"/>
    <w:rsid w:val="0062447F"/>
    <w:rsid w:val="00624CFB"/>
    <w:rsid w:val="00626D3C"/>
    <w:rsid w:val="006306EF"/>
    <w:rsid w:val="00631A23"/>
    <w:rsid w:val="006325C8"/>
    <w:rsid w:val="0063294A"/>
    <w:rsid w:val="00632DB4"/>
    <w:rsid w:val="0063328F"/>
    <w:rsid w:val="0064167B"/>
    <w:rsid w:val="00641DCA"/>
    <w:rsid w:val="006424A9"/>
    <w:rsid w:val="00642F1F"/>
    <w:rsid w:val="006433B3"/>
    <w:rsid w:val="00643EEB"/>
    <w:rsid w:val="006448EA"/>
    <w:rsid w:val="00645A68"/>
    <w:rsid w:val="00646F7C"/>
    <w:rsid w:val="00650720"/>
    <w:rsid w:val="00651D7C"/>
    <w:rsid w:val="00651DD8"/>
    <w:rsid w:val="0065386C"/>
    <w:rsid w:val="00653E7B"/>
    <w:rsid w:val="00656FF9"/>
    <w:rsid w:val="00660A71"/>
    <w:rsid w:val="006611A3"/>
    <w:rsid w:val="00664687"/>
    <w:rsid w:val="00666DB1"/>
    <w:rsid w:val="006675DC"/>
    <w:rsid w:val="006703A4"/>
    <w:rsid w:val="00672710"/>
    <w:rsid w:val="00673DCF"/>
    <w:rsid w:val="006758F4"/>
    <w:rsid w:val="00677B8E"/>
    <w:rsid w:val="006803AF"/>
    <w:rsid w:val="00681F85"/>
    <w:rsid w:val="00682FA2"/>
    <w:rsid w:val="006833BA"/>
    <w:rsid w:val="0068427C"/>
    <w:rsid w:val="00684CE6"/>
    <w:rsid w:val="00690ACD"/>
    <w:rsid w:val="00691B92"/>
    <w:rsid w:val="00692B10"/>
    <w:rsid w:val="00693618"/>
    <w:rsid w:val="006938A9"/>
    <w:rsid w:val="00695039"/>
    <w:rsid w:val="00695966"/>
    <w:rsid w:val="00695C45"/>
    <w:rsid w:val="006969B5"/>
    <w:rsid w:val="006A0788"/>
    <w:rsid w:val="006A19B6"/>
    <w:rsid w:val="006A2F78"/>
    <w:rsid w:val="006A55E5"/>
    <w:rsid w:val="006A626C"/>
    <w:rsid w:val="006A726D"/>
    <w:rsid w:val="006B514C"/>
    <w:rsid w:val="006B5AB0"/>
    <w:rsid w:val="006B5D49"/>
    <w:rsid w:val="006B5DAA"/>
    <w:rsid w:val="006C277A"/>
    <w:rsid w:val="006C27FE"/>
    <w:rsid w:val="006C3B04"/>
    <w:rsid w:val="006C5FBB"/>
    <w:rsid w:val="006C62B6"/>
    <w:rsid w:val="006D1B83"/>
    <w:rsid w:val="006D3E34"/>
    <w:rsid w:val="006D493F"/>
    <w:rsid w:val="006D5700"/>
    <w:rsid w:val="006E09EA"/>
    <w:rsid w:val="006E09EC"/>
    <w:rsid w:val="006E2720"/>
    <w:rsid w:val="006E3EFC"/>
    <w:rsid w:val="006E4697"/>
    <w:rsid w:val="006E51A1"/>
    <w:rsid w:val="006E550E"/>
    <w:rsid w:val="006E77F8"/>
    <w:rsid w:val="006F053B"/>
    <w:rsid w:val="006F0627"/>
    <w:rsid w:val="006F09E9"/>
    <w:rsid w:val="006F1723"/>
    <w:rsid w:val="006F219C"/>
    <w:rsid w:val="006F23B1"/>
    <w:rsid w:val="006F3272"/>
    <w:rsid w:val="00701EA5"/>
    <w:rsid w:val="00701FD7"/>
    <w:rsid w:val="007024CB"/>
    <w:rsid w:val="007078A3"/>
    <w:rsid w:val="00712A46"/>
    <w:rsid w:val="007159C8"/>
    <w:rsid w:val="00715E24"/>
    <w:rsid w:val="00717280"/>
    <w:rsid w:val="007211A6"/>
    <w:rsid w:val="00721645"/>
    <w:rsid w:val="00724EBD"/>
    <w:rsid w:val="0072771B"/>
    <w:rsid w:val="00732201"/>
    <w:rsid w:val="007325CF"/>
    <w:rsid w:val="00733C4D"/>
    <w:rsid w:val="007340E9"/>
    <w:rsid w:val="00735AC3"/>
    <w:rsid w:val="00736703"/>
    <w:rsid w:val="00736769"/>
    <w:rsid w:val="00736B3D"/>
    <w:rsid w:val="00742F43"/>
    <w:rsid w:val="0074448D"/>
    <w:rsid w:val="0074452F"/>
    <w:rsid w:val="007468E9"/>
    <w:rsid w:val="007469ED"/>
    <w:rsid w:val="00747F05"/>
    <w:rsid w:val="007500FF"/>
    <w:rsid w:val="007503F4"/>
    <w:rsid w:val="00750774"/>
    <w:rsid w:val="00752660"/>
    <w:rsid w:val="00753D05"/>
    <w:rsid w:val="007553E1"/>
    <w:rsid w:val="00757DD5"/>
    <w:rsid w:val="00760347"/>
    <w:rsid w:val="00761B0E"/>
    <w:rsid w:val="00761BFE"/>
    <w:rsid w:val="00762AC5"/>
    <w:rsid w:val="00762CBA"/>
    <w:rsid w:val="0076369F"/>
    <w:rsid w:val="00763B8C"/>
    <w:rsid w:val="007643DB"/>
    <w:rsid w:val="007657CC"/>
    <w:rsid w:val="0076665D"/>
    <w:rsid w:val="00766891"/>
    <w:rsid w:val="007672C9"/>
    <w:rsid w:val="007673E7"/>
    <w:rsid w:val="007676FA"/>
    <w:rsid w:val="00767E7F"/>
    <w:rsid w:val="00767FCC"/>
    <w:rsid w:val="0077060C"/>
    <w:rsid w:val="00770F92"/>
    <w:rsid w:val="0077201E"/>
    <w:rsid w:val="00772A41"/>
    <w:rsid w:val="00773CA5"/>
    <w:rsid w:val="007753FA"/>
    <w:rsid w:val="00776548"/>
    <w:rsid w:val="007773EE"/>
    <w:rsid w:val="007816B1"/>
    <w:rsid w:val="00781B02"/>
    <w:rsid w:val="00782D77"/>
    <w:rsid w:val="00784EEC"/>
    <w:rsid w:val="0078600E"/>
    <w:rsid w:val="00787D1B"/>
    <w:rsid w:val="00791CA9"/>
    <w:rsid w:val="0079247F"/>
    <w:rsid w:val="007934E8"/>
    <w:rsid w:val="00794E7B"/>
    <w:rsid w:val="00794FB7"/>
    <w:rsid w:val="007952D3"/>
    <w:rsid w:val="00795784"/>
    <w:rsid w:val="007A0757"/>
    <w:rsid w:val="007A0C06"/>
    <w:rsid w:val="007A129A"/>
    <w:rsid w:val="007A171A"/>
    <w:rsid w:val="007A3228"/>
    <w:rsid w:val="007A34A6"/>
    <w:rsid w:val="007A3759"/>
    <w:rsid w:val="007A3AC5"/>
    <w:rsid w:val="007A60D4"/>
    <w:rsid w:val="007A6895"/>
    <w:rsid w:val="007B0239"/>
    <w:rsid w:val="007B0244"/>
    <w:rsid w:val="007B0E66"/>
    <w:rsid w:val="007B1B94"/>
    <w:rsid w:val="007B37DE"/>
    <w:rsid w:val="007B3CE0"/>
    <w:rsid w:val="007B4D6B"/>
    <w:rsid w:val="007B4D7C"/>
    <w:rsid w:val="007B59A8"/>
    <w:rsid w:val="007B76CF"/>
    <w:rsid w:val="007B7FEE"/>
    <w:rsid w:val="007C25C1"/>
    <w:rsid w:val="007C28EC"/>
    <w:rsid w:val="007C59E6"/>
    <w:rsid w:val="007C68BD"/>
    <w:rsid w:val="007D1207"/>
    <w:rsid w:val="007D19DA"/>
    <w:rsid w:val="007D2354"/>
    <w:rsid w:val="007D2CAE"/>
    <w:rsid w:val="007D509B"/>
    <w:rsid w:val="007E06A7"/>
    <w:rsid w:val="007E1834"/>
    <w:rsid w:val="007E48FF"/>
    <w:rsid w:val="007E5BC6"/>
    <w:rsid w:val="007E64B1"/>
    <w:rsid w:val="007E6800"/>
    <w:rsid w:val="007E684B"/>
    <w:rsid w:val="007F0AAC"/>
    <w:rsid w:val="007F1852"/>
    <w:rsid w:val="007F46A0"/>
    <w:rsid w:val="007F4D77"/>
    <w:rsid w:val="007F5FDA"/>
    <w:rsid w:val="007F762E"/>
    <w:rsid w:val="007F7F16"/>
    <w:rsid w:val="008006CB"/>
    <w:rsid w:val="00801707"/>
    <w:rsid w:val="00802B16"/>
    <w:rsid w:val="0080452E"/>
    <w:rsid w:val="008058E7"/>
    <w:rsid w:val="00807AC4"/>
    <w:rsid w:val="00811F44"/>
    <w:rsid w:val="00812F2E"/>
    <w:rsid w:val="00813586"/>
    <w:rsid w:val="008148E8"/>
    <w:rsid w:val="00815463"/>
    <w:rsid w:val="0081558F"/>
    <w:rsid w:val="00815A9A"/>
    <w:rsid w:val="00815E81"/>
    <w:rsid w:val="00817B14"/>
    <w:rsid w:val="00820E52"/>
    <w:rsid w:val="00821257"/>
    <w:rsid w:val="00826C6B"/>
    <w:rsid w:val="00830123"/>
    <w:rsid w:val="00830684"/>
    <w:rsid w:val="00830C8B"/>
    <w:rsid w:val="0083105B"/>
    <w:rsid w:val="0083116E"/>
    <w:rsid w:val="0083425B"/>
    <w:rsid w:val="00835A55"/>
    <w:rsid w:val="00836560"/>
    <w:rsid w:val="008373F1"/>
    <w:rsid w:val="0084007A"/>
    <w:rsid w:val="00841A94"/>
    <w:rsid w:val="00842845"/>
    <w:rsid w:val="00842D6F"/>
    <w:rsid w:val="00843695"/>
    <w:rsid w:val="00845477"/>
    <w:rsid w:val="00845D02"/>
    <w:rsid w:val="00846664"/>
    <w:rsid w:val="00846DA5"/>
    <w:rsid w:val="0084774E"/>
    <w:rsid w:val="00847B77"/>
    <w:rsid w:val="00850809"/>
    <w:rsid w:val="008516C0"/>
    <w:rsid w:val="00851DF2"/>
    <w:rsid w:val="00852092"/>
    <w:rsid w:val="00853766"/>
    <w:rsid w:val="00854071"/>
    <w:rsid w:val="00854C7B"/>
    <w:rsid w:val="00854CF0"/>
    <w:rsid w:val="00857234"/>
    <w:rsid w:val="00857D21"/>
    <w:rsid w:val="00857E83"/>
    <w:rsid w:val="00864445"/>
    <w:rsid w:val="008674AE"/>
    <w:rsid w:val="008704B1"/>
    <w:rsid w:val="00870959"/>
    <w:rsid w:val="00871912"/>
    <w:rsid w:val="00871EF9"/>
    <w:rsid w:val="008726A3"/>
    <w:rsid w:val="008731E7"/>
    <w:rsid w:val="008733AA"/>
    <w:rsid w:val="00873A39"/>
    <w:rsid w:val="00873B71"/>
    <w:rsid w:val="00874B1B"/>
    <w:rsid w:val="00874E47"/>
    <w:rsid w:val="00876485"/>
    <w:rsid w:val="008766E4"/>
    <w:rsid w:val="008778FD"/>
    <w:rsid w:val="0088039A"/>
    <w:rsid w:val="00881FF2"/>
    <w:rsid w:val="00882488"/>
    <w:rsid w:val="00882671"/>
    <w:rsid w:val="008849D1"/>
    <w:rsid w:val="00884F1D"/>
    <w:rsid w:val="00884FC2"/>
    <w:rsid w:val="00886F03"/>
    <w:rsid w:val="00894737"/>
    <w:rsid w:val="008947A9"/>
    <w:rsid w:val="008966A0"/>
    <w:rsid w:val="008971E0"/>
    <w:rsid w:val="008972B7"/>
    <w:rsid w:val="008974F5"/>
    <w:rsid w:val="00897D3E"/>
    <w:rsid w:val="008A0655"/>
    <w:rsid w:val="008A0FF0"/>
    <w:rsid w:val="008A2326"/>
    <w:rsid w:val="008A6619"/>
    <w:rsid w:val="008A7819"/>
    <w:rsid w:val="008A7F95"/>
    <w:rsid w:val="008B0D4E"/>
    <w:rsid w:val="008B1773"/>
    <w:rsid w:val="008B1FDA"/>
    <w:rsid w:val="008B3AB4"/>
    <w:rsid w:val="008B40C3"/>
    <w:rsid w:val="008B54CC"/>
    <w:rsid w:val="008B6DD3"/>
    <w:rsid w:val="008C2F9E"/>
    <w:rsid w:val="008C3D57"/>
    <w:rsid w:val="008C45EB"/>
    <w:rsid w:val="008C5595"/>
    <w:rsid w:val="008C5C75"/>
    <w:rsid w:val="008C6AD3"/>
    <w:rsid w:val="008C7C6D"/>
    <w:rsid w:val="008D0895"/>
    <w:rsid w:val="008D266A"/>
    <w:rsid w:val="008D346E"/>
    <w:rsid w:val="008D4244"/>
    <w:rsid w:val="008D58B9"/>
    <w:rsid w:val="008D5E82"/>
    <w:rsid w:val="008E026C"/>
    <w:rsid w:val="008E1BE9"/>
    <w:rsid w:val="008E247A"/>
    <w:rsid w:val="008E2A77"/>
    <w:rsid w:val="008E3122"/>
    <w:rsid w:val="008E55A1"/>
    <w:rsid w:val="008E7163"/>
    <w:rsid w:val="008E7CF7"/>
    <w:rsid w:val="008F1642"/>
    <w:rsid w:val="008F24BD"/>
    <w:rsid w:val="008F3499"/>
    <w:rsid w:val="008F45F5"/>
    <w:rsid w:val="008F4D4B"/>
    <w:rsid w:val="008F606C"/>
    <w:rsid w:val="008F7039"/>
    <w:rsid w:val="008F796D"/>
    <w:rsid w:val="009005D5"/>
    <w:rsid w:val="00901885"/>
    <w:rsid w:val="00902614"/>
    <w:rsid w:val="0090371F"/>
    <w:rsid w:val="0090393F"/>
    <w:rsid w:val="00906540"/>
    <w:rsid w:val="009068CE"/>
    <w:rsid w:val="0090742B"/>
    <w:rsid w:val="0091199D"/>
    <w:rsid w:val="0091212E"/>
    <w:rsid w:val="009121A1"/>
    <w:rsid w:val="00912F40"/>
    <w:rsid w:val="00913C3B"/>
    <w:rsid w:val="0091481E"/>
    <w:rsid w:val="00915DA0"/>
    <w:rsid w:val="0091701D"/>
    <w:rsid w:val="009170E9"/>
    <w:rsid w:val="00920B67"/>
    <w:rsid w:val="00921820"/>
    <w:rsid w:val="009219C1"/>
    <w:rsid w:val="00921FBE"/>
    <w:rsid w:val="009227E6"/>
    <w:rsid w:val="009259E5"/>
    <w:rsid w:val="00926BDA"/>
    <w:rsid w:val="009312AE"/>
    <w:rsid w:val="009328B4"/>
    <w:rsid w:val="0093291C"/>
    <w:rsid w:val="009338A0"/>
    <w:rsid w:val="0093410A"/>
    <w:rsid w:val="00936262"/>
    <w:rsid w:val="0094030A"/>
    <w:rsid w:val="00940C0F"/>
    <w:rsid w:val="009419CB"/>
    <w:rsid w:val="00943270"/>
    <w:rsid w:val="009433D8"/>
    <w:rsid w:val="00944017"/>
    <w:rsid w:val="00945D10"/>
    <w:rsid w:val="00946C19"/>
    <w:rsid w:val="009478F7"/>
    <w:rsid w:val="00947DB9"/>
    <w:rsid w:val="0095002A"/>
    <w:rsid w:val="00951596"/>
    <w:rsid w:val="00951B04"/>
    <w:rsid w:val="00953A39"/>
    <w:rsid w:val="00957F15"/>
    <w:rsid w:val="00961730"/>
    <w:rsid w:val="00961750"/>
    <w:rsid w:val="00962089"/>
    <w:rsid w:val="009627E2"/>
    <w:rsid w:val="00966BEF"/>
    <w:rsid w:val="009673D4"/>
    <w:rsid w:val="00967D46"/>
    <w:rsid w:val="009721AA"/>
    <w:rsid w:val="0097280D"/>
    <w:rsid w:val="00973022"/>
    <w:rsid w:val="00973D43"/>
    <w:rsid w:val="009743B4"/>
    <w:rsid w:val="00974B88"/>
    <w:rsid w:val="00976980"/>
    <w:rsid w:val="00976D11"/>
    <w:rsid w:val="00980B8E"/>
    <w:rsid w:val="00980F6A"/>
    <w:rsid w:val="009815D2"/>
    <w:rsid w:val="00983832"/>
    <w:rsid w:val="00984177"/>
    <w:rsid w:val="00985151"/>
    <w:rsid w:val="00986885"/>
    <w:rsid w:val="0098735B"/>
    <w:rsid w:val="00987464"/>
    <w:rsid w:val="00987869"/>
    <w:rsid w:val="009909D6"/>
    <w:rsid w:val="00990CCD"/>
    <w:rsid w:val="00991067"/>
    <w:rsid w:val="0099160E"/>
    <w:rsid w:val="00992638"/>
    <w:rsid w:val="00996300"/>
    <w:rsid w:val="009A0A58"/>
    <w:rsid w:val="009A1D46"/>
    <w:rsid w:val="009A37E5"/>
    <w:rsid w:val="009A3F8B"/>
    <w:rsid w:val="009A425D"/>
    <w:rsid w:val="009A587E"/>
    <w:rsid w:val="009A6B51"/>
    <w:rsid w:val="009A7DCC"/>
    <w:rsid w:val="009B2BEC"/>
    <w:rsid w:val="009B3DE3"/>
    <w:rsid w:val="009C24D8"/>
    <w:rsid w:val="009C2861"/>
    <w:rsid w:val="009C3016"/>
    <w:rsid w:val="009C7863"/>
    <w:rsid w:val="009D0037"/>
    <w:rsid w:val="009D179C"/>
    <w:rsid w:val="009D4A14"/>
    <w:rsid w:val="009D668C"/>
    <w:rsid w:val="009D7700"/>
    <w:rsid w:val="009D7BF7"/>
    <w:rsid w:val="009D7E7F"/>
    <w:rsid w:val="009E0C5E"/>
    <w:rsid w:val="009E0CEE"/>
    <w:rsid w:val="009E25EE"/>
    <w:rsid w:val="009E31E0"/>
    <w:rsid w:val="009E423C"/>
    <w:rsid w:val="009E483C"/>
    <w:rsid w:val="009E7012"/>
    <w:rsid w:val="009E7CFE"/>
    <w:rsid w:val="009F260F"/>
    <w:rsid w:val="009F36CB"/>
    <w:rsid w:val="009F3AC3"/>
    <w:rsid w:val="009F670B"/>
    <w:rsid w:val="00A054E8"/>
    <w:rsid w:val="00A11F03"/>
    <w:rsid w:val="00A126BB"/>
    <w:rsid w:val="00A13178"/>
    <w:rsid w:val="00A13632"/>
    <w:rsid w:val="00A14441"/>
    <w:rsid w:val="00A146CC"/>
    <w:rsid w:val="00A15142"/>
    <w:rsid w:val="00A15C86"/>
    <w:rsid w:val="00A2259C"/>
    <w:rsid w:val="00A25C13"/>
    <w:rsid w:val="00A25CC2"/>
    <w:rsid w:val="00A260B2"/>
    <w:rsid w:val="00A3039A"/>
    <w:rsid w:val="00A306E7"/>
    <w:rsid w:val="00A313C1"/>
    <w:rsid w:val="00A32D45"/>
    <w:rsid w:val="00A34870"/>
    <w:rsid w:val="00A375C2"/>
    <w:rsid w:val="00A401C2"/>
    <w:rsid w:val="00A411EA"/>
    <w:rsid w:val="00A426A2"/>
    <w:rsid w:val="00A42848"/>
    <w:rsid w:val="00A4338B"/>
    <w:rsid w:val="00A442A5"/>
    <w:rsid w:val="00A469E9"/>
    <w:rsid w:val="00A46E02"/>
    <w:rsid w:val="00A52215"/>
    <w:rsid w:val="00A524DF"/>
    <w:rsid w:val="00A566CF"/>
    <w:rsid w:val="00A57553"/>
    <w:rsid w:val="00A604EA"/>
    <w:rsid w:val="00A60785"/>
    <w:rsid w:val="00A60FF4"/>
    <w:rsid w:val="00A61DF2"/>
    <w:rsid w:val="00A63380"/>
    <w:rsid w:val="00A63671"/>
    <w:rsid w:val="00A64D2A"/>
    <w:rsid w:val="00A6550A"/>
    <w:rsid w:val="00A6550C"/>
    <w:rsid w:val="00A65B8D"/>
    <w:rsid w:val="00A70BB5"/>
    <w:rsid w:val="00A719CE"/>
    <w:rsid w:val="00A812AE"/>
    <w:rsid w:val="00A83D5B"/>
    <w:rsid w:val="00A864BE"/>
    <w:rsid w:val="00A876B3"/>
    <w:rsid w:val="00A878F8"/>
    <w:rsid w:val="00A906F4"/>
    <w:rsid w:val="00A91A9D"/>
    <w:rsid w:val="00A91CD7"/>
    <w:rsid w:val="00A926DF"/>
    <w:rsid w:val="00A938AD"/>
    <w:rsid w:val="00A9401D"/>
    <w:rsid w:val="00A95278"/>
    <w:rsid w:val="00AA1828"/>
    <w:rsid w:val="00AA1A79"/>
    <w:rsid w:val="00AA5D43"/>
    <w:rsid w:val="00AA62C6"/>
    <w:rsid w:val="00AB254D"/>
    <w:rsid w:val="00AB2E7A"/>
    <w:rsid w:val="00AB3A2A"/>
    <w:rsid w:val="00AB3A34"/>
    <w:rsid w:val="00AB4777"/>
    <w:rsid w:val="00AB6F69"/>
    <w:rsid w:val="00AB77B6"/>
    <w:rsid w:val="00AB7A25"/>
    <w:rsid w:val="00AB7BE9"/>
    <w:rsid w:val="00AC2572"/>
    <w:rsid w:val="00AC2BCB"/>
    <w:rsid w:val="00AC35D7"/>
    <w:rsid w:val="00AD2B73"/>
    <w:rsid w:val="00AD5510"/>
    <w:rsid w:val="00AD6CF9"/>
    <w:rsid w:val="00AE0283"/>
    <w:rsid w:val="00AE0F79"/>
    <w:rsid w:val="00AE3AF6"/>
    <w:rsid w:val="00AE3BDB"/>
    <w:rsid w:val="00AE4761"/>
    <w:rsid w:val="00AE5842"/>
    <w:rsid w:val="00AE63B8"/>
    <w:rsid w:val="00AF45EB"/>
    <w:rsid w:val="00AF48E5"/>
    <w:rsid w:val="00AF6262"/>
    <w:rsid w:val="00AF6ABC"/>
    <w:rsid w:val="00B01D38"/>
    <w:rsid w:val="00B0244A"/>
    <w:rsid w:val="00B028D9"/>
    <w:rsid w:val="00B02CB8"/>
    <w:rsid w:val="00B059BB"/>
    <w:rsid w:val="00B05F8C"/>
    <w:rsid w:val="00B06101"/>
    <w:rsid w:val="00B0790D"/>
    <w:rsid w:val="00B10E85"/>
    <w:rsid w:val="00B10FFE"/>
    <w:rsid w:val="00B11D7D"/>
    <w:rsid w:val="00B11DE2"/>
    <w:rsid w:val="00B120DA"/>
    <w:rsid w:val="00B1247C"/>
    <w:rsid w:val="00B127F2"/>
    <w:rsid w:val="00B13000"/>
    <w:rsid w:val="00B1507D"/>
    <w:rsid w:val="00B15804"/>
    <w:rsid w:val="00B15C30"/>
    <w:rsid w:val="00B16BF1"/>
    <w:rsid w:val="00B17EF2"/>
    <w:rsid w:val="00B225B4"/>
    <w:rsid w:val="00B2320A"/>
    <w:rsid w:val="00B2396A"/>
    <w:rsid w:val="00B26141"/>
    <w:rsid w:val="00B30039"/>
    <w:rsid w:val="00B309D1"/>
    <w:rsid w:val="00B354D7"/>
    <w:rsid w:val="00B37BB6"/>
    <w:rsid w:val="00B403BC"/>
    <w:rsid w:val="00B409D6"/>
    <w:rsid w:val="00B432AC"/>
    <w:rsid w:val="00B45C1B"/>
    <w:rsid w:val="00B50082"/>
    <w:rsid w:val="00B53E64"/>
    <w:rsid w:val="00B55324"/>
    <w:rsid w:val="00B56671"/>
    <w:rsid w:val="00B569EB"/>
    <w:rsid w:val="00B56E92"/>
    <w:rsid w:val="00B56FF1"/>
    <w:rsid w:val="00B601C5"/>
    <w:rsid w:val="00B63B3C"/>
    <w:rsid w:val="00B66D3D"/>
    <w:rsid w:val="00B679CB"/>
    <w:rsid w:val="00B712B9"/>
    <w:rsid w:val="00B74DD5"/>
    <w:rsid w:val="00B761ED"/>
    <w:rsid w:val="00B81DB5"/>
    <w:rsid w:val="00B81F32"/>
    <w:rsid w:val="00B8282D"/>
    <w:rsid w:val="00B8524F"/>
    <w:rsid w:val="00B85DD4"/>
    <w:rsid w:val="00B8673D"/>
    <w:rsid w:val="00B87984"/>
    <w:rsid w:val="00B910AE"/>
    <w:rsid w:val="00B93122"/>
    <w:rsid w:val="00B933B8"/>
    <w:rsid w:val="00B945AF"/>
    <w:rsid w:val="00B9567D"/>
    <w:rsid w:val="00B9571B"/>
    <w:rsid w:val="00BA02FE"/>
    <w:rsid w:val="00BA063B"/>
    <w:rsid w:val="00BA06E7"/>
    <w:rsid w:val="00BA3331"/>
    <w:rsid w:val="00BA3950"/>
    <w:rsid w:val="00BA4C63"/>
    <w:rsid w:val="00BA613C"/>
    <w:rsid w:val="00BA6A7C"/>
    <w:rsid w:val="00BB00E2"/>
    <w:rsid w:val="00BB35FC"/>
    <w:rsid w:val="00BB4A99"/>
    <w:rsid w:val="00BB61C9"/>
    <w:rsid w:val="00BB6C20"/>
    <w:rsid w:val="00BB6CC3"/>
    <w:rsid w:val="00BC0AD7"/>
    <w:rsid w:val="00BC20E2"/>
    <w:rsid w:val="00BC3D38"/>
    <w:rsid w:val="00BC4E70"/>
    <w:rsid w:val="00BC564F"/>
    <w:rsid w:val="00BC616F"/>
    <w:rsid w:val="00BC65E5"/>
    <w:rsid w:val="00BD1B0B"/>
    <w:rsid w:val="00BD2400"/>
    <w:rsid w:val="00BD2401"/>
    <w:rsid w:val="00BD2430"/>
    <w:rsid w:val="00BD355B"/>
    <w:rsid w:val="00BD3D69"/>
    <w:rsid w:val="00BD3F15"/>
    <w:rsid w:val="00BD5039"/>
    <w:rsid w:val="00BD64B7"/>
    <w:rsid w:val="00BD6FEE"/>
    <w:rsid w:val="00BE0190"/>
    <w:rsid w:val="00BE3D87"/>
    <w:rsid w:val="00BE413C"/>
    <w:rsid w:val="00BE4C8E"/>
    <w:rsid w:val="00BE6BB1"/>
    <w:rsid w:val="00BE6EAF"/>
    <w:rsid w:val="00BE7DC1"/>
    <w:rsid w:val="00BF0D74"/>
    <w:rsid w:val="00BF1DD0"/>
    <w:rsid w:val="00BF1DE5"/>
    <w:rsid w:val="00BF4DF1"/>
    <w:rsid w:val="00BF4E04"/>
    <w:rsid w:val="00BF61CB"/>
    <w:rsid w:val="00C0298B"/>
    <w:rsid w:val="00C0322B"/>
    <w:rsid w:val="00C043ED"/>
    <w:rsid w:val="00C04545"/>
    <w:rsid w:val="00C05AF7"/>
    <w:rsid w:val="00C06506"/>
    <w:rsid w:val="00C06982"/>
    <w:rsid w:val="00C1057B"/>
    <w:rsid w:val="00C1099D"/>
    <w:rsid w:val="00C128E7"/>
    <w:rsid w:val="00C1481B"/>
    <w:rsid w:val="00C2189C"/>
    <w:rsid w:val="00C21F06"/>
    <w:rsid w:val="00C226C4"/>
    <w:rsid w:val="00C22A79"/>
    <w:rsid w:val="00C245E0"/>
    <w:rsid w:val="00C24942"/>
    <w:rsid w:val="00C261A5"/>
    <w:rsid w:val="00C26E25"/>
    <w:rsid w:val="00C302B0"/>
    <w:rsid w:val="00C324DB"/>
    <w:rsid w:val="00C33354"/>
    <w:rsid w:val="00C34A49"/>
    <w:rsid w:val="00C352BD"/>
    <w:rsid w:val="00C36CAF"/>
    <w:rsid w:val="00C4048A"/>
    <w:rsid w:val="00C417B8"/>
    <w:rsid w:val="00C42369"/>
    <w:rsid w:val="00C42682"/>
    <w:rsid w:val="00C442BC"/>
    <w:rsid w:val="00C46643"/>
    <w:rsid w:val="00C470AC"/>
    <w:rsid w:val="00C50D48"/>
    <w:rsid w:val="00C534F4"/>
    <w:rsid w:val="00C54C83"/>
    <w:rsid w:val="00C56FD5"/>
    <w:rsid w:val="00C5735C"/>
    <w:rsid w:val="00C60398"/>
    <w:rsid w:val="00C607A0"/>
    <w:rsid w:val="00C61EB8"/>
    <w:rsid w:val="00C6291C"/>
    <w:rsid w:val="00C6439F"/>
    <w:rsid w:val="00C64B50"/>
    <w:rsid w:val="00C657E5"/>
    <w:rsid w:val="00C70928"/>
    <w:rsid w:val="00C70D77"/>
    <w:rsid w:val="00C70E1A"/>
    <w:rsid w:val="00C71971"/>
    <w:rsid w:val="00C729F9"/>
    <w:rsid w:val="00C72E4C"/>
    <w:rsid w:val="00C74C45"/>
    <w:rsid w:val="00C75162"/>
    <w:rsid w:val="00C752FA"/>
    <w:rsid w:val="00C753FE"/>
    <w:rsid w:val="00C765B5"/>
    <w:rsid w:val="00C77B9E"/>
    <w:rsid w:val="00C80C0B"/>
    <w:rsid w:val="00C812E2"/>
    <w:rsid w:val="00C81894"/>
    <w:rsid w:val="00C84E90"/>
    <w:rsid w:val="00C86D88"/>
    <w:rsid w:val="00C904A3"/>
    <w:rsid w:val="00C914AC"/>
    <w:rsid w:val="00C92291"/>
    <w:rsid w:val="00C941D0"/>
    <w:rsid w:val="00C94307"/>
    <w:rsid w:val="00C94B98"/>
    <w:rsid w:val="00CA0A62"/>
    <w:rsid w:val="00CA373E"/>
    <w:rsid w:val="00CA5B8F"/>
    <w:rsid w:val="00CA66C3"/>
    <w:rsid w:val="00CB0168"/>
    <w:rsid w:val="00CB13B7"/>
    <w:rsid w:val="00CB214A"/>
    <w:rsid w:val="00CB29F9"/>
    <w:rsid w:val="00CB2A5E"/>
    <w:rsid w:val="00CB3C56"/>
    <w:rsid w:val="00CB46F2"/>
    <w:rsid w:val="00CB5D55"/>
    <w:rsid w:val="00CB6768"/>
    <w:rsid w:val="00CC1CE6"/>
    <w:rsid w:val="00CC2251"/>
    <w:rsid w:val="00CC25FB"/>
    <w:rsid w:val="00CC268F"/>
    <w:rsid w:val="00CC35CA"/>
    <w:rsid w:val="00CC4E7E"/>
    <w:rsid w:val="00CC4EAD"/>
    <w:rsid w:val="00CC5CE7"/>
    <w:rsid w:val="00CC76CF"/>
    <w:rsid w:val="00CD371D"/>
    <w:rsid w:val="00CD3B90"/>
    <w:rsid w:val="00CD4F25"/>
    <w:rsid w:val="00CD5E5E"/>
    <w:rsid w:val="00CD6CF8"/>
    <w:rsid w:val="00CE205C"/>
    <w:rsid w:val="00CE2654"/>
    <w:rsid w:val="00CE347B"/>
    <w:rsid w:val="00CE3E1C"/>
    <w:rsid w:val="00CF0755"/>
    <w:rsid w:val="00CF2355"/>
    <w:rsid w:val="00CF2878"/>
    <w:rsid w:val="00CF301F"/>
    <w:rsid w:val="00CF45C5"/>
    <w:rsid w:val="00D02518"/>
    <w:rsid w:val="00D04056"/>
    <w:rsid w:val="00D1064A"/>
    <w:rsid w:val="00D12059"/>
    <w:rsid w:val="00D12ECD"/>
    <w:rsid w:val="00D15B6D"/>
    <w:rsid w:val="00D16568"/>
    <w:rsid w:val="00D16931"/>
    <w:rsid w:val="00D17CF2"/>
    <w:rsid w:val="00D2026E"/>
    <w:rsid w:val="00D214D5"/>
    <w:rsid w:val="00D23A2D"/>
    <w:rsid w:val="00D30B1D"/>
    <w:rsid w:val="00D31062"/>
    <w:rsid w:val="00D32318"/>
    <w:rsid w:val="00D32615"/>
    <w:rsid w:val="00D33551"/>
    <w:rsid w:val="00D34143"/>
    <w:rsid w:val="00D345E9"/>
    <w:rsid w:val="00D370EC"/>
    <w:rsid w:val="00D37925"/>
    <w:rsid w:val="00D37CDB"/>
    <w:rsid w:val="00D40875"/>
    <w:rsid w:val="00D444BC"/>
    <w:rsid w:val="00D50204"/>
    <w:rsid w:val="00D50513"/>
    <w:rsid w:val="00D52513"/>
    <w:rsid w:val="00D52E99"/>
    <w:rsid w:val="00D5531C"/>
    <w:rsid w:val="00D602DB"/>
    <w:rsid w:val="00D61597"/>
    <w:rsid w:val="00D62172"/>
    <w:rsid w:val="00D653CD"/>
    <w:rsid w:val="00D70C14"/>
    <w:rsid w:val="00D72A90"/>
    <w:rsid w:val="00D73863"/>
    <w:rsid w:val="00D7418A"/>
    <w:rsid w:val="00D74270"/>
    <w:rsid w:val="00D75771"/>
    <w:rsid w:val="00D773DB"/>
    <w:rsid w:val="00D803F5"/>
    <w:rsid w:val="00D8080B"/>
    <w:rsid w:val="00D82076"/>
    <w:rsid w:val="00D82DA7"/>
    <w:rsid w:val="00D85098"/>
    <w:rsid w:val="00D852FF"/>
    <w:rsid w:val="00D86886"/>
    <w:rsid w:val="00D91A36"/>
    <w:rsid w:val="00D91C8A"/>
    <w:rsid w:val="00D94BB4"/>
    <w:rsid w:val="00D962EB"/>
    <w:rsid w:val="00DA10BD"/>
    <w:rsid w:val="00DA3FB4"/>
    <w:rsid w:val="00DA6E2C"/>
    <w:rsid w:val="00DA7E43"/>
    <w:rsid w:val="00DB12C1"/>
    <w:rsid w:val="00DB2AB0"/>
    <w:rsid w:val="00DB4612"/>
    <w:rsid w:val="00DB499A"/>
    <w:rsid w:val="00DB6C8C"/>
    <w:rsid w:val="00DB7D2A"/>
    <w:rsid w:val="00DC0677"/>
    <w:rsid w:val="00DC217B"/>
    <w:rsid w:val="00DC2BF4"/>
    <w:rsid w:val="00DC4A7A"/>
    <w:rsid w:val="00DD2313"/>
    <w:rsid w:val="00DD2CD7"/>
    <w:rsid w:val="00DD389F"/>
    <w:rsid w:val="00DD3CE6"/>
    <w:rsid w:val="00DD5249"/>
    <w:rsid w:val="00DD53A8"/>
    <w:rsid w:val="00DD7926"/>
    <w:rsid w:val="00DE0331"/>
    <w:rsid w:val="00DE0E87"/>
    <w:rsid w:val="00DE3113"/>
    <w:rsid w:val="00DE4561"/>
    <w:rsid w:val="00DE6473"/>
    <w:rsid w:val="00DE6EA5"/>
    <w:rsid w:val="00DE7076"/>
    <w:rsid w:val="00DF0CB9"/>
    <w:rsid w:val="00DF0F69"/>
    <w:rsid w:val="00DF1638"/>
    <w:rsid w:val="00DF2908"/>
    <w:rsid w:val="00DF4392"/>
    <w:rsid w:val="00DF5743"/>
    <w:rsid w:val="00DF69C6"/>
    <w:rsid w:val="00E011C2"/>
    <w:rsid w:val="00E01C0F"/>
    <w:rsid w:val="00E06B63"/>
    <w:rsid w:val="00E07165"/>
    <w:rsid w:val="00E07748"/>
    <w:rsid w:val="00E15061"/>
    <w:rsid w:val="00E16984"/>
    <w:rsid w:val="00E16B84"/>
    <w:rsid w:val="00E16CAF"/>
    <w:rsid w:val="00E16FEA"/>
    <w:rsid w:val="00E209EA"/>
    <w:rsid w:val="00E20D91"/>
    <w:rsid w:val="00E21796"/>
    <w:rsid w:val="00E24340"/>
    <w:rsid w:val="00E25F19"/>
    <w:rsid w:val="00E2736F"/>
    <w:rsid w:val="00E31B26"/>
    <w:rsid w:val="00E35774"/>
    <w:rsid w:val="00E35E01"/>
    <w:rsid w:val="00E36192"/>
    <w:rsid w:val="00E366D7"/>
    <w:rsid w:val="00E40ECC"/>
    <w:rsid w:val="00E416A4"/>
    <w:rsid w:val="00E41AC2"/>
    <w:rsid w:val="00E42BBC"/>
    <w:rsid w:val="00E43216"/>
    <w:rsid w:val="00E4321D"/>
    <w:rsid w:val="00E432DE"/>
    <w:rsid w:val="00E4363C"/>
    <w:rsid w:val="00E44F7D"/>
    <w:rsid w:val="00E44FD8"/>
    <w:rsid w:val="00E45666"/>
    <w:rsid w:val="00E46BC0"/>
    <w:rsid w:val="00E50038"/>
    <w:rsid w:val="00E51766"/>
    <w:rsid w:val="00E5290D"/>
    <w:rsid w:val="00E5333D"/>
    <w:rsid w:val="00E5391E"/>
    <w:rsid w:val="00E544BA"/>
    <w:rsid w:val="00E558F6"/>
    <w:rsid w:val="00E56F75"/>
    <w:rsid w:val="00E6095F"/>
    <w:rsid w:val="00E60AA1"/>
    <w:rsid w:val="00E60AE8"/>
    <w:rsid w:val="00E61F60"/>
    <w:rsid w:val="00E62ACF"/>
    <w:rsid w:val="00E6381E"/>
    <w:rsid w:val="00E66161"/>
    <w:rsid w:val="00E668FF"/>
    <w:rsid w:val="00E679DE"/>
    <w:rsid w:val="00E71036"/>
    <w:rsid w:val="00E72B56"/>
    <w:rsid w:val="00E73385"/>
    <w:rsid w:val="00E73D22"/>
    <w:rsid w:val="00E7741B"/>
    <w:rsid w:val="00E81738"/>
    <w:rsid w:val="00E81DC4"/>
    <w:rsid w:val="00E82522"/>
    <w:rsid w:val="00E8253B"/>
    <w:rsid w:val="00E859A7"/>
    <w:rsid w:val="00E932A0"/>
    <w:rsid w:val="00E94487"/>
    <w:rsid w:val="00E9454D"/>
    <w:rsid w:val="00E965BE"/>
    <w:rsid w:val="00EA18AC"/>
    <w:rsid w:val="00EA1FC8"/>
    <w:rsid w:val="00EA277E"/>
    <w:rsid w:val="00EA2878"/>
    <w:rsid w:val="00EA2A67"/>
    <w:rsid w:val="00EA7039"/>
    <w:rsid w:val="00EA7B92"/>
    <w:rsid w:val="00EB11D6"/>
    <w:rsid w:val="00EB45DD"/>
    <w:rsid w:val="00EB53B9"/>
    <w:rsid w:val="00EB5741"/>
    <w:rsid w:val="00EB64E1"/>
    <w:rsid w:val="00EB6B54"/>
    <w:rsid w:val="00EB7683"/>
    <w:rsid w:val="00EC16C1"/>
    <w:rsid w:val="00EC1F53"/>
    <w:rsid w:val="00EC2F41"/>
    <w:rsid w:val="00EC3537"/>
    <w:rsid w:val="00EC40F0"/>
    <w:rsid w:val="00EC4A7B"/>
    <w:rsid w:val="00EC4E9D"/>
    <w:rsid w:val="00EC5B7F"/>
    <w:rsid w:val="00EC6ED8"/>
    <w:rsid w:val="00EC704B"/>
    <w:rsid w:val="00EC7473"/>
    <w:rsid w:val="00ED0929"/>
    <w:rsid w:val="00ED0B85"/>
    <w:rsid w:val="00ED23D6"/>
    <w:rsid w:val="00ED2F6F"/>
    <w:rsid w:val="00ED47F3"/>
    <w:rsid w:val="00ED4CC8"/>
    <w:rsid w:val="00ED5AD8"/>
    <w:rsid w:val="00ED70A6"/>
    <w:rsid w:val="00EE2158"/>
    <w:rsid w:val="00EE2C5B"/>
    <w:rsid w:val="00EE315D"/>
    <w:rsid w:val="00EE426C"/>
    <w:rsid w:val="00EE5122"/>
    <w:rsid w:val="00EE718C"/>
    <w:rsid w:val="00EF103A"/>
    <w:rsid w:val="00EF14D6"/>
    <w:rsid w:val="00EF3FE7"/>
    <w:rsid w:val="00EF52A5"/>
    <w:rsid w:val="00F02961"/>
    <w:rsid w:val="00F03134"/>
    <w:rsid w:val="00F04E8D"/>
    <w:rsid w:val="00F05068"/>
    <w:rsid w:val="00F05CB8"/>
    <w:rsid w:val="00F05FF5"/>
    <w:rsid w:val="00F07FC4"/>
    <w:rsid w:val="00F11246"/>
    <w:rsid w:val="00F126BD"/>
    <w:rsid w:val="00F14884"/>
    <w:rsid w:val="00F15A54"/>
    <w:rsid w:val="00F17DC6"/>
    <w:rsid w:val="00F23BC5"/>
    <w:rsid w:val="00F24613"/>
    <w:rsid w:val="00F249A1"/>
    <w:rsid w:val="00F260F5"/>
    <w:rsid w:val="00F32CD5"/>
    <w:rsid w:val="00F35F6C"/>
    <w:rsid w:val="00F361B3"/>
    <w:rsid w:val="00F36751"/>
    <w:rsid w:val="00F37735"/>
    <w:rsid w:val="00F4042D"/>
    <w:rsid w:val="00F40498"/>
    <w:rsid w:val="00F43152"/>
    <w:rsid w:val="00F431DC"/>
    <w:rsid w:val="00F434B6"/>
    <w:rsid w:val="00F459AF"/>
    <w:rsid w:val="00F45F1A"/>
    <w:rsid w:val="00F47595"/>
    <w:rsid w:val="00F50B2A"/>
    <w:rsid w:val="00F51472"/>
    <w:rsid w:val="00F52A96"/>
    <w:rsid w:val="00F52EF9"/>
    <w:rsid w:val="00F53526"/>
    <w:rsid w:val="00F53FE6"/>
    <w:rsid w:val="00F54D84"/>
    <w:rsid w:val="00F55272"/>
    <w:rsid w:val="00F5595C"/>
    <w:rsid w:val="00F60358"/>
    <w:rsid w:val="00F60A83"/>
    <w:rsid w:val="00F7095F"/>
    <w:rsid w:val="00F71612"/>
    <w:rsid w:val="00F724A9"/>
    <w:rsid w:val="00F72C3F"/>
    <w:rsid w:val="00F73691"/>
    <w:rsid w:val="00F73917"/>
    <w:rsid w:val="00F747B9"/>
    <w:rsid w:val="00F756CF"/>
    <w:rsid w:val="00F77800"/>
    <w:rsid w:val="00F80F6F"/>
    <w:rsid w:val="00F83AFD"/>
    <w:rsid w:val="00F84241"/>
    <w:rsid w:val="00F8696D"/>
    <w:rsid w:val="00F86A33"/>
    <w:rsid w:val="00F86F7F"/>
    <w:rsid w:val="00F87D19"/>
    <w:rsid w:val="00F900C8"/>
    <w:rsid w:val="00F904F5"/>
    <w:rsid w:val="00F907EC"/>
    <w:rsid w:val="00F90B46"/>
    <w:rsid w:val="00F912BF"/>
    <w:rsid w:val="00F91DF2"/>
    <w:rsid w:val="00F91ECF"/>
    <w:rsid w:val="00F92158"/>
    <w:rsid w:val="00F92C42"/>
    <w:rsid w:val="00F956FB"/>
    <w:rsid w:val="00F96BE3"/>
    <w:rsid w:val="00F97D8E"/>
    <w:rsid w:val="00FA1075"/>
    <w:rsid w:val="00FA2919"/>
    <w:rsid w:val="00FA3856"/>
    <w:rsid w:val="00FA5678"/>
    <w:rsid w:val="00FA649E"/>
    <w:rsid w:val="00FA74F1"/>
    <w:rsid w:val="00FB1518"/>
    <w:rsid w:val="00FB31EE"/>
    <w:rsid w:val="00FB39BE"/>
    <w:rsid w:val="00FB7165"/>
    <w:rsid w:val="00FB7899"/>
    <w:rsid w:val="00FC1687"/>
    <w:rsid w:val="00FC4847"/>
    <w:rsid w:val="00FC5647"/>
    <w:rsid w:val="00FC76F9"/>
    <w:rsid w:val="00FD0772"/>
    <w:rsid w:val="00FD153E"/>
    <w:rsid w:val="00FD1C48"/>
    <w:rsid w:val="00FD1DC2"/>
    <w:rsid w:val="00FD6B91"/>
    <w:rsid w:val="00FD6E81"/>
    <w:rsid w:val="00FD7510"/>
    <w:rsid w:val="00FD7E34"/>
    <w:rsid w:val="00FE0BD4"/>
    <w:rsid w:val="00FE1870"/>
    <w:rsid w:val="00FE2F83"/>
    <w:rsid w:val="00FE64F2"/>
    <w:rsid w:val="00FE7B8C"/>
    <w:rsid w:val="00FF3AFC"/>
    <w:rsid w:val="00FF451B"/>
    <w:rsid w:val="00FF5973"/>
    <w:rsid w:val="00FF5B58"/>
    <w:rsid w:val="00FF6C1A"/>
    <w:rsid w:val="00FF7D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5:chartTrackingRefBased/>
  <w15:docId w15:val="{385388D1-71A3-4005-9D6F-D70605549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97AF1"/>
    <w:pPr>
      <w:spacing w:after="160" w:line="259" w:lineRule="auto"/>
    </w:pPr>
    <w:rPr>
      <w:sz w:val="22"/>
      <w:szCs w:val="22"/>
      <w:lang w:eastAsia="en-US"/>
    </w:rPr>
  </w:style>
  <w:style w:type="paragraph" w:styleId="Titolo1">
    <w:name w:val="heading 1"/>
    <w:basedOn w:val="Normale"/>
    <w:next w:val="Normale"/>
    <w:link w:val="Titolo1Carattere"/>
    <w:uiPriority w:val="9"/>
    <w:qFormat/>
    <w:rsid w:val="00CA66C3"/>
    <w:pPr>
      <w:keepNext/>
      <w:keepLines/>
      <w:spacing w:after="120" w:line="360" w:lineRule="auto"/>
      <w:outlineLvl w:val="0"/>
    </w:pPr>
    <w:rPr>
      <w:rFonts w:eastAsia="Times New Roman"/>
      <w:color w:val="F46106"/>
      <w:sz w:val="24"/>
      <w:szCs w:val="32"/>
    </w:rPr>
  </w:style>
  <w:style w:type="paragraph" w:styleId="Titolo2">
    <w:name w:val="heading 2"/>
    <w:basedOn w:val="Normale"/>
    <w:next w:val="Normale"/>
    <w:link w:val="Titolo2Carattere"/>
    <w:uiPriority w:val="9"/>
    <w:unhideWhenUsed/>
    <w:qFormat/>
    <w:rsid w:val="00F36751"/>
    <w:pPr>
      <w:keepNext/>
      <w:keepLines/>
      <w:spacing w:before="40" w:after="0"/>
      <w:outlineLvl w:val="1"/>
    </w:pPr>
    <w:rPr>
      <w:rFonts w:ascii="Calibri Light" w:eastAsia="Times New Roman" w:hAnsi="Calibri Light"/>
      <w:color w:val="C0504D"/>
      <w:sz w:val="24"/>
      <w:szCs w:val="26"/>
    </w:rPr>
  </w:style>
  <w:style w:type="paragraph" w:styleId="Titolo3">
    <w:name w:val="heading 3"/>
    <w:basedOn w:val="Normale"/>
    <w:next w:val="Corpotesto"/>
    <w:link w:val="Titolo3Carattere"/>
    <w:uiPriority w:val="9"/>
    <w:unhideWhenUsed/>
    <w:qFormat/>
    <w:rsid w:val="00622EB2"/>
    <w:pPr>
      <w:keepNext/>
      <w:keepLines/>
      <w:spacing w:after="0" w:line="360" w:lineRule="auto"/>
      <w:jc w:val="both"/>
      <w:outlineLvl w:val="2"/>
    </w:pPr>
    <w:rPr>
      <w:rFonts w:ascii="Calibri Light" w:eastAsia="Times New Roman" w:hAnsi="Calibri Light"/>
      <w:color w:val="FF6633"/>
      <w:sz w:val="24"/>
      <w:szCs w:val="24"/>
    </w:rPr>
  </w:style>
  <w:style w:type="paragraph" w:styleId="Titolo9">
    <w:name w:val="heading 9"/>
    <w:basedOn w:val="Normale"/>
    <w:next w:val="Normale"/>
    <w:link w:val="Titolo9Carattere"/>
    <w:uiPriority w:val="9"/>
    <w:semiHidden/>
    <w:unhideWhenUsed/>
    <w:qFormat/>
    <w:rsid w:val="005952F8"/>
    <w:pPr>
      <w:spacing w:before="240" w:after="60"/>
      <w:outlineLvl w:val="8"/>
    </w:pPr>
    <w:rPr>
      <w:rFonts w:ascii="Calibri Light" w:eastAsia="Times New Roman" w:hAnsi="Calibri Ligh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autoRedefine/>
    <w:uiPriority w:val="39"/>
    <w:unhideWhenUsed/>
    <w:qFormat/>
    <w:rsid w:val="009419CB"/>
    <w:pPr>
      <w:tabs>
        <w:tab w:val="left" w:pos="440"/>
        <w:tab w:val="right" w:leader="dot" w:pos="9638"/>
      </w:tabs>
      <w:spacing w:before="120" w:after="120"/>
    </w:pPr>
    <w:rPr>
      <w:rFonts w:cs="Calibri"/>
      <w:b/>
      <w:bCs/>
      <w:caps/>
      <w:sz w:val="20"/>
      <w:szCs w:val="20"/>
    </w:rPr>
  </w:style>
  <w:style w:type="paragraph" w:styleId="Sommario2">
    <w:name w:val="toc 2"/>
    <w:basedOn w:val="Normale"/>
    <w:next w:val="Normale"/>
    <w:autoRedefine/>
    <w:uiPriority w:val="39"/>
    <w:unhideWhenUsed/>
    <w:qFormat/>
    <w:rsid w:val="00717280"/>
    <w:pPr>
      <w:tabs>
        <w:tab w:val="left" w:pos="880"/>
        <w:tab w:val="right" w:leader="dot" w:pos="9628"/>
      </w:tabs>
      <w:spacing w:after="0"/>
      <w:ind w:left="220"/>
    </w:pPr>
    <w:rPr>
      <w:rFonts w:cs="Calibri"/>
      <w:b/>
      <w:bCs/>
      <w:smallCaps/>
      <w:noProof/>
      <w:sz w:val="20"/>
      <w:szCs w:val="20"/>
    </w:rPr>
  </w:style>
  <w:style w:type="paragraph" w:styleId="Sommario3">
    <w:name w:val="toc 3"/>
    <w:basedOn w:val="Normale"/>
    <w:next w:val="Normale"/>
    <w:autoRedefine/>
    <w:uiPriority w:val="39"/>
    <w:unhideWhenUsed/>
    <w:qFormat/>
    <w:rsid w:val="00CB6768"/>
    <w:pPr>
      <w:spacing w:after="0"/>
      <w:ind w:left="440"/>
    </w:pPr>
    <w:rPr>
      <w:rFonts w:cs="Calibri"/>
      <w:i/>
      <w:iCs/>
      <w:sz w:val="20"/>
      <w:szCs w:val="20"/>
    </w:rPr>
  </w:style>
  <w:style w:type="paragraph" w:styleId="Sommario4">
    <w:name w:val="toc 4"/>
    <w:basedOn w:val="Normale"/>
    <w:next w:val="Normale"/>
    <w:autoRedefine/>
    <w:uiPriority w:val="39"/>
    <w:unhideWhenUsed/>
    <w:rsid w:val="00CB6768"/>
    <w:pPr>
      <w:spacing w:after="0"/>
      <w:ind w:left="660"/>
    </w:pPr>
    <w:rPr>
      <w:rFonts w:cs="Calibri"/>
      <w:sz w:val="18"/>
      <w:szCs w:val="18"/>
    </w:rPr>
  </w:style>
  <w:style w:type="paragraph" w:styleId="Sommario5">
    <w:name w:val="toc 5"/>
    <w:basedOn w:val="Normale"/>
    <w:next w:val="Normale"/>
    <w:autoRedefine/>
    <w:uiPriority w:val="39"/>
    <w:unhideWhenUsed/>
    <w:rsid w:val="00CB6768"/>
    <w:pPr>
      <w:spacing w:after="0"/>
      <w:ind w:left="880"/>
    </w:pPr>
    <w:rPr>
      <w:rFonts w:cs="Calibri"/>
      <w:sz w:val="18"/>
      <w:szCs w:val="18"/>
    </w:rPr>
  </w:style>
  <w:style w:type="paragraph" w:styleId="Sommario6">
    <w:name w:val="toc 6"/>
    <w:basedOn w:val="Normale"/>
    <w:next w:val="Normale"/>
    <w:autoRedefine/>
    <w:uiPriority w:val="39"/>
    <w:unhideWhenUsed/>
    <w:rsid w:val="00CB6768"/>
    <w:pPr>
      <w:spacing w:after="0"/>
      <w:ind w:left="1100"/>
    </w:pPr>
    <w:rPr>
      <w:rFonts w:cs="Calibri"/>
      <w:sz w:val="18"/>
      <w:szCs w:val="18"/>
    </w:rPr>
  </w:style>
  <w:style w:type="paragraph" w:styleId="Sommario7">
    <w:name w:val="toc 7"/>
    <w:basedOn w:val="Normale"/>
    <w:next w:val="Normale"/>
    <w:autoRedefine/>
    <w:uiPriority w:val="39"/>
    <w:unhideWhenUsed/>
    <w:rsid w:val="00CB6768"/>
    <w:pPr>
      <w:spacing w:after="0"/>
      <w:ind w:left="1320"/>
    </w:pPr>
    <w:rPr>
      <w:rFonts w:cs="Calibri"/>
      <w:sz w:val="18"/>
      <w:szCs w:val="18"/>
    </w:rPr>
  </w:style>
  <w:style w:type="paragraph" w:styleId="Sommario8">
    <w:name w:val="toc 8"/>
    <w:basedOn w:val="Normale"/>
    <w:next w:val="Normale"/>
    <w:autoRedefine/>
    <w:uiPriority w:val="39"/>
    <w:unhideWhenUsed/>
    <w:rsid w:val="00CB6768"/>
    <w:pPr>
      <w:spacing w:after="0"/>
      <w:ind w:left="1540"/>
    </w:pPr>
    <w:rPr>
      <w:rFonts w:cs="Calibri"/>
      <w:sz w:val="18"/>
      <w:szCs w:val="18"/>
    </w:rPr>
  </w:style>
  <w:style w:type="paragraph" w:styleId="Sommario9">
    <w:name w:val="toc 9"/>
    <w:basedOn w:val="Normale"/>
    <w:next w:val="Normale"/>
    <w:autoRedefine/>
    <w:uiPriority w:val="39"/>
    <w:unhideWhenUsed/>
    <w:rsid w:val="00CB6768"/>
    <w:pPr>
      <w:spacing w:after="0"/>
      <w:ind w:left="1760"/>
    </w:pPr>
    <w:rPr>
      <w:rFonts w:cs="Calibri"/>
      <w:sz w:val="18"/>
      <w:szCs w:val="18"/>
    </w:rPr>
  </w:style>
  <w:style w:type="paragraph" w:styleId="Intestazione">
    <w:name w:val="header"/>
    <w:basedOn w:val="Normale"/>
    <w:link w:val="IntestazioneCarattere"/>
    <w:uiPriority w:val="99"/>
    <w:unhideWhenUsed/>
    <w:rsid w:val="00F0296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qFormat/>
    <w:rsid w:val="00F02961"/>
  </w:style>
  <w:style w:type="paragraph" w:styleId="Pidipagina">
    <w:name w:val="footer"/>
    <w:basedOn w:val="Normale"/>
    <w:link w:val="PidipaginaCarattere"/>
    <w:uiPriority w:val="99"/>
    <w:unhideWhenUsed/>
    <w:rsid w:val="00F0296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qFormat/>
    <w:rsid w:val="00F02961"/>
  </w:style>
  <w:style w:type="character" w:customStyle="1" w:styleId="Titolo1Carattere">
    <w:name w:val="Titolo 1 Carattere"/>
    <w:link w:val="Titolo1"/>
    <w:uiPriority w:val="9"/>
    <w:rsid w:val="00CA66C3"/>
    <w:rPr>
      <w:rFonts w:eastAsia="Times New Roman" w:cs="Times New Roman"/>
      <w:color w:val="F46106"/>
      <w:sz w:val="24"/>
      <w:szCs w:val="32"/>
    </w:rPr>
  </w:style>
  <w:style w:type="character" w:styleId="Collegamentoipertestuale">
    <w:name w:val="Hyperlink"/>
    <w:uiPriority w:val="99"/>
    <w:unhideWhenUsed/>
    <w:rsid w:val="000171B5"/>
    <w:rPr>
      <w:color w:val="0000FF"/>
      <w:u w:val="single"/>
    </w:rPr>
  </w:style>
  <w:style w:type="paragraph" w:styleId="Titolosommario">
    <w:name w:val="TOC Heading"/>
    <w:basedOn w:val="Titolo1"/>
    <w:next w:val="Normale"/>
    <w:uiPriority w:val="39"/>
    <w:unhideWhenUsed/>
    <w:qFormat/>
    <w:rsid w:val="00C2189C"/>
    <w:pPr>
      <w:outlineLvl w:val="9"/>
    </w:pPr>
    <w:rPr>
      <w:lang w:eastAsia="it-IT"/>
    </w:rPr>
  </w:style>
  <w:style w:type="paragraph" w:styleId="Paragrafoelenco">
    <w:name w:val="List Paragraph"/>
    <w:basedOn w:val="Normale"/>
    <w:uiPriority w:val="1"/>
    <w:qFormat/>
    <w:rsid w:val="00C2189C"/>
    <w:pPr>
      <w:ind w:left="720"/>
      <w:contextualSpacing/>
    </w:pPr>
  </w:style>
  <w:style w:type="character" w:styleId="Testosegnaposto">
    <w:name w:val="Placeholder Text"/>
    <w:uiPriority w:val="99"/>
    <w:semiHidden/>
    <w:rsid w:val="009338A0"/>
    <w:rPr>
      <w:color w:val="808080"/>
    </w:rPr>
  </w:style>
  <w:style w:type="character" w:styleId="Rimandocommento">
    <w:name w:val="annotation reference"/>
    <w:uiPriority w:val="99"/>
    <w:semiHidden/>
    <w:unhideWhenUsed/>
    <w:rsid w:val="00871912"/>
    <w:rPr>
      <w:sz w:val="16"/>
      <w:szCs w:val="16"/>
    </w:rPr>
  </w:style>
  <w:style w:type="paragraph" w:styleId="Testocommento">
    <w:name w:val="annotation text"/>
    <w:basedOn w:val="Normale"/>
    <w:link w:val="TestocommentoCarattere"/>
    <w:uiPriority w:val="99"/>
    <w:semiHidden/>
    <w:unhideWhenUsed/>
    <w:rsid w:val="00871912"/>
    <w:pPr>
      <w:spacing w:line="240" w:lineRule="auto"/>
    </w:pPr>
    <w:rPr>
      <w:sz w:val="20"/>
      <w:szCs w:val="20"/>
    </w:rPr>
  </w:style>
  <w:style w:type="character" w:customStyle="1" w:styleId="TestocommentoCarattere">
    <w:name w:val="Testo commento Carattere"/>
    <w:link w:val="Testocommento"/>
    <w:uiPriority w:val="99"/>
    <w:semiHidden/>
    <w:rsid w:val="00871912"/>
    <w:rPr>
      <w:sz w:val="20"/>
      <w:szCs w:val="20"/>
    </w:rPr>
  </w:style>
  <w:style w:type="paragraph" w:styleId="Soggettocommento">
    <w:name w:val="annotation subject"/>
    <w:basedOn w:val="Testocommento"/>
    <w:next w:val="Testocommento"/>
    <w:link w:val="SoggettocommentoCarattere"/>
    <w:uiPriority w:val="99"/>
    <w:semiHidden/>
    <w:unhideWhenUsed/>
    <w:rsid w:val="00871912"/>
    <w:rPr>
      <w:b/>
      <w:bCs/>
    </w:rPr>
  </w:style>
  <w:style w:type="character" w:customStyle="1" w:styleId="SoggettocommentoCarattere">
    <w:name w:val="Soggetto commento Carattere"/>
    <w:link w:val="Soggettocommento"/>
    <w:uiPriority w:val="99"/>
    <w:semiHidden/>
    <w:rsid w:val="00871912"/>
    <w:rPr>
      <w:b/>
      <w:bCs/>
      <w:sz w:val="20"/>
      <w:szCs w:val="20"/>
    </w:rPr>
  </w:style>
  <w:style w:type="paragraph" w:styleId="Corpotesto">
    <w:name w:val="Body Text"/>
    <w:basedOn w:val="Normale"/>
    <w:link w:val="CorpotestoCarattere"/>
    <w:uiPriority w:val="1"/>
    <w:qFormat/>
    <w:rsid w:val="00584967"/>
    <w:pPr>
      <w:widowControl w:val="0"/>
      <w:autoSpaceDE w:val="0"/>
      <w:autoSpaceDN w:val="0"/>
      <w:spacing w:after="0" w:line="360" w:lineRule="auto"/>
      <w:ind w:firstLine="709"/>
      <w:jc w:val="both"/>
    </w:pPr>
    <w:rPr>
      <w:rFonts w:eastAsia="Arial" w:cs="Arial"/>
      <w:szCs w:val="18"/>
      <w:lang w:val="en-US"/>
    </w:rPr>
  </w:style>
  <w:style w:type="character" w:customStyle="1" w:styleId="CorpotestoCarattere">
    <w:name w:val="Corpo testo Carattere"/>
    <w:link w:val="Corpotesto"/>
    <w:uiPriority w:val="1"/>
    <w:qFormat/>
    <w:rsid w:val="00584967"/>
    <w:rPr>
      <w:rFonts w:eastAsia="Arial" w:cs="Arial"/>
      <w:szCs w:val="18"/>
      <w:lang w:val="en-US"/>
    </w:rPr>
  </w:style>
  <w:style w:type="paragraph" w:customStyle="1" w:styleId="TITOLILIVELLO1">
    <w:name w:val="TITOLI LIVELLO 1"/>
    <w:basedOn w:val="Titolo1"/>
    <w:next w:val="Corpotesto"/>
    <w:link w:val="TITOLILIVELLO1Carattere"/>
    <w:qFormat/>
    <w:rsid w:val="008E7CF7"/>
    <w:pPr>
      <w:widowControl w:val="0"/>
      <w:autoSpaceDE w:val="0"/>
      <w:autoSpaceDN w:val="0"/>
      <w:spacing w:before="3"/>
      <w:ind w:right="151"/>
      <w:jc w:val="both"/>
    </w:pPr>
    <w:rPr>
      <w:rFonts w:cs="Calibri"/>
      <w:b/>
      <w:color w:val="C0504D"/>
      <w:sz w:val="28"/>
      <w:szCs w:val="24"/>
    </w:rPr>
  </w:style>
  <w:style w:type="character" w:customStyle="1" w:styleId="Titolo2Carattere">
    <w:name w:val="Titolo 2 Carattere"/>
    <w:link w:val="Titolo2"/>
    <w:uiPriority w:val="9"/>
    <w:qFormat/>
    <w:rsid w:val="00F36751"/>
    <w:rPr>
      <w:rFonts w:ascii="Calibri Light" w:eastAsia="Times New Roman" w:hAnsi="Calibri Light" w:cs="Times New Roman"/>
      <w:color w:val="C0504D"/>
      <w:sz w:val="24"/>
      <w:szCs w:val="26"/>
    </w:rPr>
  </w:style>
  <w:style w:type="character" w:customStyle="1" w:styleId="TITOLILIVELLO1Carattere">
    <w:name w:val="TITOLI LIVELLO 1 Carattere"/>
    <w:link w:val="TITOLILIVELLO1"/>
    <w:rsid w:val="008E7CF7"/>
    <w:rPr>
      <w:rFonts w:ascii="Calibri Light" w:eastAsia="Times New Roman" w:hAnsi="Calibri Light" w:cs="Calibri"/>
      <w:b/>
      <w:color w:val="C0504D"/>
      <w:sz w:val="28"/>
      <w:szCs w:val="24"/>
    </w:rPr>
  </w:style>
  <w:style w:type="paragraph" w:styleId="Testonotaapidipagina">
    <w:name w:val="footnote text"/>
    <w:basedOn w:val="Normale"/>
    <w:link w:val="TestonotaapidipaginaCarattere"/>
    <w:uiPriority w:val="99"/>
    <w:semiHidden/>
    <w:unhideWhenUsed/>
    <w:rsid w:val="008C7C6D"/>
    <w:pPr>
      <w:spacing w:after="0" w:line="240" w:lineRule="auto"/>
    </w:pPr>
    <w:rPr>
      <w:rFonts w:ascii="Times New Roman" w:eastAsia="Times New Roman" w:hAnsi="Times New Roman"/>
      <w:sz w:val="20"/>
      <w:szCs w:val="20"/>
      <w:lang w:eastAsia="it-IT"/>
    </w:rPr>
  </w:style>
  <w:style w:type="character" w:customStyle="1" w:styleId="TestonotaapidipaginaCarattere">
    <w:name w:val="Testo nota a piè di pagina Carattere"/>
    <w:link w:val="Testonotaapidipagina"/>
    <w:uiPriority w:val="99"/>
    <w:semiHidden/>
    <w:rsid w:val="008C7C6D"/>
    <w:rPr>
      <w:rFonts w:ascii="Times New Roman" w:eastAsia="Times New Roman" w:hAnsi="Times New Roman" w:cs="Times New Roman"/>
      <w:sz w:val="20"/>
      <w:szCs w:val="20"/>
      <w:lang w:eastAsia="it-IT"/>
    </w:rPr>
  </w:style>
  <w:style w:type="character" w:styleId="Rimandonotaapidipagina">
    <w:name w:val="footnote reference"/>
    <w:uiPriority w:val="99"/>
    <w:semiHidden/>
    <w:unhideWhenUsed/>
    <w:rsid w:val="008C7C6D"/>
    <w:rPr>
      <w:vertAlign w:val="superscript"/>
    </w:rPr>
  </w:style>
  <w:style w:type="paragraph" w:customStyle="1" w:styleId="Titolo11">
    <w:name w:val="Titolo 11"/>
    <w:basedOn w:val="Normale"/>
    <w:uiPriority w:val="1"/>
    <w:qFormat/>
    <w:rsid w:val="00554F5E"/>
    <w:pPr>
      <w:widowControl w:val="0"/>
      <w:autoSpaceDE w:val="0"/>
      <w:autoSpaceDN w:val="0"/>
      <w:spacing w:after="0" w:line="240" w:lineRule="auto"/>
      <w:ind w:left="676" w:hanging="566"/>
      <w:jc w:val="both"/>
      <w:outlineLvl w:val="1"/>
    </w:pPr>
    <w:rPr>
      <w:rFonts w:ascii="Arial" w:eastAsia="Arial" w:hAnsi="Arial" w:cs="Arial"/>
      <w:b/>
      <w:bCs/>
      <w:sz w:val="18"/>
      <w:szCs w:val="18"/>
      <w:lang w:val="en-US"/>
    </w:rPr>
  </w:style>
  <w:style w:type="character" w:customStyle="1" w:styleId="Titolo3Carattere">
    <w:name w:val="Titolo 3 Carattere"/>
    <w:link w:val="Titolo3"/>
    <w:uiPriority w:val="9"/>
    <w:rsid w:val="00622EB2"/>
    <w:rPr>
      <w:rFonts w:ascii="Calibri Light" w:eastAsia="Times New Roman" w:hAnsi="Calibri Light" w:cs="Times New Roman"/>
      <w:color w:val="FF6633"/>
      <w:sz w:val="24"/>
      <w:szCs w:val="24"/>
    </w:rPr>
  </w:style>
  <w:style w:type="character" w:customStyle="1" w:styleId="Menzionenonrisolta1">
    <w:name w:val="Menzione non risolta1"/>
    <w:uiPriority w:val="99"/>
    <w:semiHidden/>
    <w:unhideWhenUsed/>
    <w:rsid w:val="00127530"/>
    <w:rPr>
      <w:color w:val="605E5C"/>
      <w:shd w:val="clear" w:color="auto" w:fill="E1DFDD"/>
    </w:rPr>
  </w:style>
  <w:style w:type="character" w:styleId="Collegamentovisitato">
    <w:name w:val="FollowedHyperlink"/>
    <w:uiPriority w:val="99"/>
    <w:semiHidden/>
    <w:unhideWhenUsed/>
    <w:rsid w:val="00127530"/>
    <w:rPr>
      <w:color w:val="800080"/>
      <w:u w:val="single"/>
    </w:rPr>
  </w:style>
  <w:style w:type="character" w:customStyle="1" w:styleId="Nessuno">
    <w:name w:val="Nessuno"/>
    <w:rsid w:val="003B61DD"/>
  </w:style>
  <w:style w:type="paragraph" w:customStyle="1" w:styleId="Corpo">
    <w:name w:val="Corpo"/>
    <w:basedOn w:val="Normale"/>
    <w:qFormat/>
    <w:rsid w:val="00482341"/>
    <w:pPr>
      <w:numPr>
        <w:ilvl w:val="1"/>
        <w:numId w:val="2"/>
      </w:numPr>
      <w:spacing w:after="0" w:line="360" w:lineRule="auto"/>
      <w:jc w:val="both"/>
    </w:pPr>
  </w:style>
  <w:style w:type="paragraph" w:styleId="Revisione">
    <w:name w:val="Revision"/>
    <w:hidden/>
    <w:uiPriority w:val="99"/>
    <w:semiHidden/>
    <w:rsid w:val="001A62B8"/>
    <w:rPr>
      <w:sz w:val="22"/>
      <w:szCs w:val="22"/>
      <w:lang w:eastAsia="en-US"/>
    </w:rPr>
  </w:style>
  <w:style w:type="paragraph" w:styleId="Testofumetto">
    <w:name w:val="Balloon Text"/>
    <w:basedOn w:val="Normale"/>
    <w:link w:val="TestofumettoCarattere"/>
    <w:uiPriority w:val="99"/>
    <w:semiHidden/>
    <w:unhideWhenUsed/>
    <w:rsid w:val="009B3DE3"/>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9B3DE3"/>
    <w:rPr>
      <w:rFonts w:ascii="Tahoma" w:hAnsi="Tahoma" w:cs="Tahoma"/>
      <w:sz w:val="16"/>
      <w:szCs w:val="16"/>
    </w:rPr>
  </w:style>
  <w:style w:type="paragraph" w:styleId="Nessunaspaziatura">
    <w:name w:val="No Spacing"/>
    <w:uiPriority w:val="1"/>
    <w:qFormat/>
    <w:rsid w:val="0055656A"/>
    <w:rPr>
      <w:sz w:val="22"/>
      <w:szCs w:val="22"/>
      <w:lang w:eastAsia="en-US"/>
    </w:rPr>
  </w:style>
  <w:style w:type="paragraph" w:customStyle="1" w:styleId="Corpodeltesto">
    <w:name w:val="Corpo del testo"/>
    <w:basedOn w:val="Normale"/>
    <w:uiPriority w:val="99"/>
    <w:rsid w:val="007B59A8"/>
    <w:pPr>
      <w:autoSpaceDE w:val="0"/>
      <w:autoSpaceDN w:val="0"/>
      <w:adjustRightInd w:val="0"/>
      <w:spacing w:after="0" w:line="240" w:lineRule="auto"/>
    </w:pPr>
    <w:rPr>
      <w:rFonts w:ascii="Cambria" w:eastAsia="Times New Roman" w:cs="Cambria"/>
      <w:sz w:val="24"/>
      <w:szCs w:val="24"/>
    </w:rPr>
  </w:style>
  <w:style w:type="character" w:customStyle="1" w:styleId="CORPOCarattere">
    <w:name w:val="CORPO Carattere"/>
    <w:qFormat/>
    <w:rsid w:val="00520F89"/>
    <w:rPr>
      <w:rFonts w:ascii="Arial" w:eastAsia="Times New Roman" w:cs="Arial"/>
      <w:sz w:val="18"/>
      <w:szCs w:val="18"/>
      <w:lang w:val="en-US"/>
    </w:rPr>
  </w:style>
  <w:style w:type="paragraph" w:customStyle="1" w:styleId="CORPO0">
    <w:name w:val="CORPO"/>
    <w:basedOn w:val="Corpodeltesto"/>
    <w:qFormat/>
    <w:rsid w:val="00D75771"/>
    <w:pPr>
      <w:spacing w:line="360" w:lineRule="auto"/>
      <w:ind w:left="215" w:firstLine="709"/>
      <w:jc w:val="both"/>
    </w:pPr>
    <w:rPr>
      <w:rFonts w:ascii="Calibri" w:cs="Calibri"/>
      <w:sz w:val="22"/>
      <w:szCs w:val="22"/>
    </w:rPr>
  </w:style>
  <w:style w:type="character" w:customStyle="1" w:styleId="ListLabel125">
    <w:name w:val="ListLabel 125"/>
    <w:uiPriority w:val="99"/>
    <w:rsid w:val="00DE6EA5"/>
    <w:rPr>
      <w:rFonts w:eastAsia="Times New Roman"/>
    </w:rPr>
  </w:style>
  <w:style w:type="paragraph" w:customStyle="1" w:styleId="LIVELLO3">
    <w:name w:val="LIVELLO3"/>
    <w:basedOn w:val="Normale"/>
    <w:next w:val="CORPO0"/>
    <w:link w:val="LIVELLO3Carattere"/>
    <w:qFormat/>
    <w:rsid w:val="00DE6EA5"/>
    <w:pPr>
      <w:autoSpaceDE w:val="0"/>
      <w:autoSpaceDN w:val="0"/>
      <w:adjustRightInd w:val="0"/>
      <w:spacing w:after="0" w:line="360" w:lineRule="auto"/>
      <w:ind w:left="215" w:firstLine="709"/>
      <w:jc w:val="both"/>
    </w:pPr>
    <w:rPr>
      <w:rFonts w:eastAsia="Times New Roman" w:cs="Calibri"/>
      <w:b/>
      <w:bCs/>
      <w:color w:val="951B82"/>
    </w:rPr>
  </w:style>
  <w:style w:type="character" w:customStyle="1" w:styleId="ListLabel98">
    <w:name w:val="ListLabel 98"/>
    <w:uiPriority w:val="99"/>
    <w:rsid w:val="00693618"/>
    <w:rPr>
      <w:rFonts w:eastAsia="Times New Roman"/>
    </w:rPr>
  </w:style>
  <w:style w:type="character" w:customStyle="1" w:styleId="LIVELLO2Carattere">
    <w:name w:val="LIVELLO2 Carattere"/>
    <w:link w:val="LIVELLO2"/>
    <w:qFormat/>
    <w:rsid w:val="00407C90"/>
    <w:rPr>
      <w:rFonts w:ascii="Arial" w:eastAsia="Arial" w:hAnsi="Arial" w:cs="Arial"/>
      <w:b/>
      <w:color w:val="951B82"/>
      <w:sz w:val="24"/>
      <w:szCs w:val="18"/>
    </w:rPr>
  </w:style>
  <w:style w:type="paragraph" w:customStyle="1" w:styleId="LIVELLO2">
    <w:name w:val="LIVELLO2"/>
    <w:basedOn w:val="Normale"/>
    <w:next w:val="CORPO0"/>
    <w:link w:val="LIVELLO2Carattere"/>
    <w:qFormat/>
    <w:rsid w:val="00407C90"/>
    <w:pPr>
      <w:spacing w:after="0" w:line="360" w:lineRule="auto"/>
      <w:ind w:left="215" w:firstLine="709"/>
      <w:jc w:val="both"/>
      <w:outlineLvl w:val="1"/>
    </w:pPr>
    <w:rPr>
      <w:rFonts w:ascii="Arial" w:eastAsia="Arial" w:hAnsi="Arial" w:cs="Arial"/>
      <w:b/>
      <w:color w:val="951B82"/>
      <w:sz w:val="24"/>
      <w:szCs w:val="18"/>
    </w:rPr>
  </w:style>
  <w:style w:type="character" w:customStyle="1" w:styleId="LIVELLO3Carattere">
    <w:name w:val="LIVELLO3 Carattere"/>
    <w:link w:val="LIVELLO3"/>
    <w:qFormat/>
    <w:rsid w:val="00407C90"/>
    <w:rPr>
      <w:rFonts w:ascii="Calibri" w:eastAsia="Times New Roman" w:hAnsi="Calibri" w:cs="Calibri"/>
      <w:b/>
      <w:bCs/>
      <w:color w:val="951B82"/>
      <w:sz w:val="24"/>
      <w:szCs w:val="18"/>
    </w:rPr>
  </w:style>
  <w:style w:type="paragraph" w:customStyle="1" w:styleId="Testosenzaspazioprimaedopo">
    <w:name w:val="Testo senza spazio prima e dopo"/>
    <w:basedOn w:val="Normale"/>
    <w:qFormat/>
    <w:rsid w:val="00595511"/>
    <w:pPr>
      <w:spacing w:after="0" w:line="240" w:lineRule="auto"/>
      <w:jc w:val="both"/>
    </w:pPr>
    <w:rPr>
      <w:rFonts w:eastAsia="Yu Mincho"/>
      <w:bCs/>
      <w:sz w:val="20"/>
      <w:szCs w:val="21"/>
      <w:lang w:eastAsia="ja-JP"/>
    </w:rPr>
  </w:style>
  <w:style w:type="paragraph" w:customStyle="1" w:styleId="TITOLO4">
    <w:name w:val="TITOLO 4"/>
    <w:basedOn w:val="Normale"/>
    <w:next w:val="Normale"/>
    <w:qFormat/>
    <w:rsid w:val="00595511"/>
    <w:pPr>
      <w:spacing w:after="0" w:line="360" w:lineRule="auto"/>
      <w:ind w:left="215" w:firstLine="709"/>
      <w:jc w:val="both"/>
      <w:outlineLvl w:val="3"/>
    </w:pPr>
    <w:rPr>
      <w:rFonts w:eastAsia="Arial" w:cs="Arial"/>
      <w:i/>
      <w:color w:val="951B82"/>
      <w:szCs w:val="18"/>
    </w:rPr>
  </w:style>
  <w:style w:type="table" w:customStyle="1" w:styleId="TableNormal">
    <w:name w:val="Table Normal"/>
    <w:uiPriority w:val="2"/>
    <w:semiHidden/>
    <w:unhideWhenUsed/>
    <w:qFormat/>
    <w:rsid w:val="00094797"/>
    <w:pPr>
      <w:widowControl w:val="0"/>
      <w:autoSpaceDE w:val="0"/>
      <w:autoSpaceDN w:val="0"/>
    </w:pPr>
    <w:rPr>
      <w:rFonts w:eastAsia="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94797"/>
    <w:pPr>
      <w:widowControl w:val="0"/>
      <w:autoSpaceDE w:val="0"/>
      <w:autoSpaceDN w:val="0"/>
      <w:spacing w:after="0" w:line="240" w:lineRule="auto"/>
      <w:jc w:val="right"/>
    </w:pPr>
    <w:rPr>
      <w:rFonts w:ascii="Cambria" w:eastAsia="Times New Roman" w:hAnsi="Cambria" w:cs="Cambria"/>
    </w:rPr>
  </w:style>
  <w:style w:type="character" w:customStyle="1" w:styleId="Enfasi">
    <w:name w:val="Enfasi"/>
    <w:uiPriority w:val="20"/>
    <w:qFormat/>
    <w:rsid w:val="00BA02FE"/>
    <w:rPr>
      <w:i/>
      <w:iCs/>
    </w:rPr>
  </w:style>
  <w:style w:type="character" w:customStyle="1" w:styleId="LIVELLO1Carattere">
    <w:name w:val="LIVELLO 1 Carattere"/>
    <w:link w:val="LIVELLO1"/>
    <w:qFormat/>
    <w:rsid w:val="00BA02FE"/>
    <w:rPr>
      <w:rFonts w:ascii="Arial" w:eastAsia="Arial" w:hAnsi="Arial" w:cs="Arial"/>
      <w:b/>
      <w:color w:val="7030A0"/>
      <w:sz w:val="28"/>
      <w:szCs w:val="18"/>
    </w:rPr>
  </w:style>
  <w:style w:type="character" w:customStyle="1" w:styleId="CollegamentoInternet">
    <w:name w:val="Collegamento Internet"/>
    <w:uiPriority w:val="99"/>
    <w:unhideWhenUsed/>
    <w:rsid w:val="00BA02FE"/>
    <w:rPr>
      <w:color w:val="0000FF"/>
      <w:u w:val="single"/>
    </w:rPr>
  </w:style>
  <w:style w:type="character" w:customStyle="1" w:styleId="TitoloGrandeCarattere">
    <w:name w:val="Titolo Grande Carattere"/>
    <w:link w:val="TitoloGrande"/>
    <w:qFormat/>
    <w:rsid w:val="00BA02FE"/>
    <w:rPr>
      <w:rFonts w:ascii="Arial" w:eastAsia="Arial Unicode MS" w:hAnsi="Arial" w:cs="Tahoma"/>
      <w:b/>
      <w:bCs/>
      <w:color w:val="F07D00"/>
      <w:sz w:val="32"/>
      <w:szCs w:val="32"/>
      <w:lang w:bidi="hi-IN"/>
    </w:rPr>
  </w:style>
  <w:style w:type="character" w:customStyle="1" w:styleId="ListLabel1">
    <w:name w:val="ListLabel 1"/>
    <w:qFormat/>
    <w:rsid w:val="00BA02FE"/>
    <w:rPr>
      <w:sz w:val="40"/>
    </w:rPr>
  </w:style>
  <w:style w:type="character" w:customStyle="1" w:styleId="ListLabel2">
    <w:name w:val="ListLabel 2"/>
    <w:qFormat/>
    <w:rsid w:val="00BA02FE"/>
    <w:rPr>
      <w:rFonts w:cs="Courier New"/>
    </w:rPr>
  </w:style>
  <w:style w:type="character" w:customStyle="1" w:styleId="ListLabel3">
    <w:name w:val="ListLabel 3"/>
    <w:qFormat/>
    <w:rsid w:val="00BA02FE"/>
    <w:rPr>
      <w:rFonts w:cs="Courier New"/>
    </w:rPr>
  </w:style>
  <w:style w:type="character" w:customStyle="1" w:styleId="ListLabel4">
    <w:name w:val="ListLabel 4"/>
    <w:qFormat/>
    <w:rsid w:val="00BA02FE"/>
    <w:rPr>
      <w:rFonts w:cs="Courier New"/>
    </w:rPr>
  </w:style>
  <w:style w:type="character" w:customStyle="1" w:styleId="ListLabel5">
    <w:name w:val="ListLabel 5"/>
    <w:qFormat/>
    <w:rsid w:val="00BA02FE"/>
    <w:rPr>
      <w:rFonts w:cs="Courier New"/>
    </w:rPr>
  </w:style>
  <w:style w:type="character" w:customStyle="1" w:styleId="ListLabel6">
    <w:name w:val="ListLabel 6"/>
    <w:qFormat/>
    <w:rsid w:val="00BA02FE"/>
    <w:rPr>
      <w:rFonts w:cs="Courier New"/>
    </w:rPr>
  </w:style>
  <w:style w:type="character" w:customStyle="1" w:styleId="ListLabel7">
    <w:name w:val="ListLabel 7"/>
    <w:qFormat/>
    <w:rsid w:val="00BA02FE"/>
    <w:rPr>
      <w:rFonts w:cs="Courier New"/>
    </w:rPr>
  </w:style>
  <w:style w:type="character" w:customStyle="1" w:styleId="ListLabel8">
    <w:name w:val="ListLabel 8"/>
    <w:qFormat/>
    <w:rsid w:val="00BA02FE"/>
    <w:rPr>
      <w:rFonts w:cs="Courier New"/>
    </w:rPr>
  </w:style>
  <w:style w:type="character" w:customStyle="1" w:styleId="ListLabel9">
    <w:name w:val="ListLabel 9"/>
    <w:qFormat/>
    <w:rsid w:val="00BA02FE"/>
    <w:rPr>
      <w:rFonts w:cs="Courier New"/>
    </w:rPr>
  </w:style>
  <w:style w:type="character" w:customStyle="1" w:styleId="ListLabel10">
    <w:name w:val="ListLabel 10"/>
    <w:qFormat/>
    <w:rsid w:val="00BA02FE"/>
    <w:rPr>
      <w:rFonts w:cs="Courier New"/>
    </w:rPr>
  </w:style>
  <w:style w:type="character" w:customStyle="1" w:styleId="ListLabel11">
    <w:name w:val="ListLabel 11"/>
    <w:qFormat/>
    <w:rsid w:val="00BA02FE"/>
    <w:rPr>
      <w:b w:val="0"/>
      <w:i w:val="0"/>
      <w:strike w:val="0"/>
      <w:dstrike w:val="0"/>
      <w:color w:val="000000"/>
      <w:position w:val="0"/>
      <w:sz w:val="24"/>
      <w:szCs w:val="24"/>
      <w:u w:val="none" w:color="000000"/>
      <w:vertAlign w:val="baseline"/>
    </w:rPr>
  </w:style>
  <w:style w:type="character" w:customStyle="1" w:styleId="ListLabel12">
    <w:name w:val="ListLabel 12"/>
    <w:qFormat/>
    <w:rsid w:val="00BA02FE"/>
    <w:rPr>
      <w:rFonts w:cs="Courier New"/>
    </w:rPr>
  </w:style>
  <w:style w:type="character" w:customStyle="1" w:styleId="ListLabel13">
    <w:name w:val="ListLabel 13"/>
    <w:qFormat/>
    <w:rsid w:val="00BA02FE"/>
    <w:rPr>
      <w:rFonts w:cs="Courier New"/>
    </w:rPr>
  </w:style>
  <w:style w:type="character" w:customStyle="1" w:styleId="ListLabel14">
    <w:name w:val="ListLabel 14"/>
    <w:qFormat/>
    <w:rsid w:val="00BA02FE"/>
    <w:rPr>
      <w:rFonts w:cs="Courier New"/>
    </w:rPr>
  </w:style>
  <w:style w:type="character" w:customStyle="1" w:styleId="ListLabel15">
    <w:name w:val="ListLabel 15"/>
    <w:qFormat/>
    <w:rsid w:val="00BA02FE"/>
    <w:rPr>
      <w:rFonts w:cs="Courier New"/>
    </w:rPr>
  </w:style>
  <w:style w:type="character" w:customStyle="1" w:styleId="ListLabel16">
    <w:name w:val="ListLabel 16"/>
    <w:qFormat/>
    <w:rsid w:val="00BA02FE"/>
    <w:rPr>
      <w:rFonts w:cs="Courier New"/>
    </w:rPr>
  </w:style>
  <w:style w:type="character" w:customStyle="1" w:styleId="ListLabel17">
    <w:name w:val="ListLabel 17"/>
    <w:qFormat/>
    <w:rsid w:val="00BA02FE"/>
    <w:rPr>
      <w:rFonts w:cs="Courier New"/>
    </w:rPr>
  </w:style>
  <w:style w:type="character" w:customStyle="1" w:styleId="ListLabel18">
    <w:name w:val="ListLabel 18"/>
    <w:qFormat/>
    <w:rsid w:val="00BA02FE"/>
    <w:rPr>
      <w:rFonts w:cs="Courier New"/>
    </w:rPr>
  </w:style>
  <w:style w:type="character" w:customStyle="1" w:styleId="ListLabel19">
    <w:name w:val="ListLabel 19"/>
    <w:qFormat/>
    <w:rsid w:val="00BA02FE"/>
    <w:rPr>
      <w:rFonts w:cs="Courier New"/>
    </w:rPr>
  </w:style>
  <w:style w:type="character" w:customStyle="1" w:styleId="ListLabel20">
    <w:name w:val="ListLabel 20"/>
    <w:qFormat/>
    <w:rsid w:val="00BA02FE"/>
    <w:rPr>
      <w:rFonts w:cs="Courier New"/>
    </w:rPr>
  </w:style>
  <w:style w:type="character" w:customStyle="1" w:styleId="ListLabel21">
    <w:name w:val="ListLabel 21"/>
    <w:qFormat/>
    <w:rsid w:val="00BA02FE"/>
    <w:rPr>
      <w:rFonts w:cs="Courier New"/>
    </w:rPr>
  </w:style>
  <w:style w:type="character" w:customStyle="1" w:styleId="ListLabel22">
    <w:name w:val="ListLabel 22"/>
    <w:qFormat/>
    <w:rsid w:val="00BA02FE"/>
    <w:rPr>
      <w:rFonts w:cs="Courier New"/>
    </w:rPr>
  </w:style>
  <w:style w:type="character" w:customStyle="1" w:styleId="ListLabel23">
    <w:name w:val="ListLabel 23"/>
    <w:qFormat/>
    <w:rsid w:val="00BA02FE"/>
    <w:rPr>
      <w:rFonts w:cs="Courier New"/>
    </w:rPr>
  </w:style>
  <w:style w:type="character" w:customStyle="1" w:styleId="ListLabel24">
    <w:name w:val="ListLabel 24"/>
    <w:qFormat/>
    <w:rsid w:val="00BA02FE"/>
    <w:rPr>
      <w:rFonts w:cs="Courier New"/>
    </w:rPr>
  </w:style>
  <w:style w:type="character" w:customStyle="1" w:styleId="ListLabel25">
    <w:name w:val="ListLabel 25"/>
    <w:qFormat/>
    <w:rsid w:val="00BA02FE"/>
    <w:rPr>
      <w:rFonts w:cs="Courier New"/>
    </w:rPr>
  </w:style>
  <w:style w:type="character" w:customStyle="1" w:styleId="ListLabel26">
    <w:name w:val="ListLabel 26"/>
    <w:qFormat/>
    <w:rsid w:val="00BA02FE"/>
    <w:rPr>
      <w:rFonts w:cs="Courier New"/>
    </w:rPr>
  </w:style>
  <w:style w:type="character" w:customStyle="1" w:styleId="ListLabel27">
    <w:name w:val="ListLabel 27"/>
    <w:qFormat/>
    <w:rsid w:val="00BA02FE"/>
    <w:rPr>
      <w:rFonts w:cs="Courier New"/>
    </w:rPr>
  </w:style>
  <w:style w:type="character" w:customStyle="1" w:styleId="ListLabel28">
    <w:name w:val="ListLabel 28"/>
    <w:qFormat/>
    <w:rsid w:val="00BA02FE"/>
    <w:rPr>
      <w:rFonts w:cs="Courier New"/>
    </w:rPr>
  </w:style>
  <w:style w:type="character" w:customStyle="1" w:styleId="ListLabel29">
    <w:name w:val="ListLabel 29"/>
    <w:qFormat/>
    <w:rsid w:val="00BA02FE"/>
    <w:rPr>
      <w:rFonts w:cs="Courier New"/>
    </w:rPr>
  </w:style>
  <w:style w:type="character" w:customStyle="1" w:styleId="ListLabel30">
    <w:name w:val="ListLabel 30"/>
    <w:qFormat/>
    <w:rsid w:val="00BA02FE"/>
    <w:rPr>
      <w:rFonts w:cs="Courier New"/>
    </w:rPr>
  </w:style>
  <w:style w:type="character" w:customStyle="1" w:styleId="ListLabel31">
    <w:name w:val="ListLabel 31"/>
    <w:qFormat/>
    <w:rsid w:val="00BA02FE"/>
    <w:rPr>
      <w:rFonts w:cs="Courier New"/>
    </w:rPr>
  </w:style>
  <w:style w:type="character" w:customStyle="1" w:styleId="ListLabel32">
    <w:name w:val="ListLabel 32"/>
    <w:qFormat/>
    <w:rsid w:val="00BA02FE"/>
    <w:rPr>
      <w:rFonts w:cs="Courier New"/>
    </w:rPr>
  </w:style>
  <w:style w:type="character" w:customStyle="1" w:styleId="ListLabel33">
    <w:name w:val="ListLabel 33"/>
    <w:qFormat/>
    <w:rsid w:val="00BA02FE"/>
    <w:rPr>
      <w:rFonts w:cs="Courier New"/>
    </w:rPr>
  </w:style>
  <w:style w:type="character" w:customStyle="1" w:styleId="ListLabel34">
    <w:name w:val="ListLabel 34"/>
    <w:qFormat/>
    <w:rsid w:val="00BA02FE"/>
    <w:rPr>
      <w:rFonts w:cs="Courier New"/>
    </w:rPr>
  </w:style>
  <w:style w:type="character" w:customStyle="1" w:styleId="ListLabel35">
    <w:name w:val="ListLabel 35"/>
    <w:qFormat/>
    <w:rsid w:val="00BA02FE"/>
    <w:rPr>
      <w:rFonts w:cs="Courier New"/>
    </w:rPr>
  </w:style>
  <w:style w:type="character" w:customStyle="1" w:styleId="ListLabel36">
    <w:name w:val="ListLabel 36"/>
    <w:qFormat/>
    <w:rsid w:val="00BA02FE"/>
    <w:rPr>
      <w:rFonts w:cs="Courier New"/>
    </w:rPr>
  </w:style>
  <w:style w:type="character" w:customStyle="1" w:styleId="ListLabel37">
    <w:name w:val="ListLabel 37"/>
    <w:qFormat/>
    <w:rsid w:val="00BA02FE"/>
    <w:rPr>
      <w:rFonts w:cs="Courier New"/>
    </w:rPr>
  </w:style>
  <w:style w:type="character" w:customStyle="1" w:styleId="ListLabel38">
    <w:name w:val="ListLabel 38"/>
    <w:qFormat/>
    <w:rsid w:val="00BA02FE"/>
    <w:rPr>
      <w:rFonts w:cs="Courier New"/>
    </w:rPr>
  </w:style>
  <w:style w:type="character" w:customStyle="1" w:styleId="ListLabel39">
    <w:name w:val="ListLabel 39"/>
    <w:qFormat/>
    <w:rsid w:val="00BA02FE"/>
    <w:rPr>
      <w:rFonts w:cs="Courier New"/>
    </w:rPr>
  </w:style>
  <w:style w:type="character" w:customStyle="1" w:styleId="ListLabel40">
    <w:name w:val="ListLabel 40"/>
    <w:qFormat/>
    <w:rsid w:val="00BA02FE"/>
    <w:rPr>
      <w:rFonts w:cs="Courier New"/>
    </w:rPr>
  </w:style>
  <w:style w:type="character" w:customStyle="1" w:styleId="ListLabel41">
    <w:name w:val="ListLabel 41"/>
    <w:qFormat/>
    <w:rsid w:val="00BA02FE"/>
    <w:rPr>
      <w:rFonts w:cs="Courier New"/>
    </w:rPr>
  </w:style>
  <w:style w:type="character" w:customStyle="1" w:styleId="ListLabel42">
    <w:name w:val="ListLabel 42"/>
    <w:qFormat/>
    <w:rsid w:val="00BA02FE"/>
    <w:rPr>
      <w:rFonts w:eastAsia="Arial" w:cs="Calibri"/>
    </w:rPr>
  </w:style>
  <w:style w:type="character" w:customStyle="1" w:styleId="ListLabel43">
    <w:name w:val="ListLabel 43"/>
    <w:qFormat/>
    <w:rsid w:val="00BA02FE"/>
    <w:rPr>
      <w:rFonts w:cs="Courier New"/>
    </w:rPr>
  </w:style>
  <w:style w:type="character" w:customStyle="1" w:styleId="ListLabel44">
    <w:name w:val="ListLabel 44"/>
    <w:qFormat/>
    <w:rsid w:val="00BA02FE"/>
    <w:rPr>
      <w:rFonts w:cs="Courier New"/>
    </w:rPr>
  </w:style>
  <w:style w:type="character" w:customStyle="1" w:styleId="ListLabel45">
    <w:name w:val="ListLabel 45"/>
    <w:qFormat/>
    <w:rsid w:val="00BA02FE"/>
    <w:rPr>
      <w:rFonts w:cs="Courier New"/>
    </w:rPr>
  </w:style>
  <w:style w:type="character" w:customStyle="1" w:styleId="ListLabel46">
    <w:name w:val="ListLabel 46"/>
    <w:qFormat/>
    <w:rsid w:val="00BA02FE"/>
    <w:rPr>
      <w:rFonts w:eastAsia="Arial" w:cs="Calibri"/>
    </w:rPr>
  </w:style>
  <w:style w:type="character" w:customStyle="1" w:styleId="ListLabel47">
    <w:name w:val="ListLabel 47"/>
    <w:qFormat/>
    <w:rsid w:val="00BA02FE"/>
    <w:rPr>
      <w:rFonts w:cs="Courier New"/>
    </w:rPr>
  </w:style>
  <w:style w:type="character" w:customStyle="1" w:styleId="ListLabel48">
    <w:name w:val="ListLabel 48"/>
    <w:qFormat/>
    <w:rsid w:val="00BA02FE"/>
    <w:rPr>
      <w:rFonts w:cs="Courier New"/>
    </w:rPr>
  </w:style>
  <w:style w:type="character" w:customStyle="1" w:styleId="ListLabel49">
    <w:name w:val="ListLabel 49"/>
    <w:qFormat/>
    <w:rsid w:val="00BA02FE"/>
    <w:rPr>
      <w:rFonts w:cs="Courier New"/>
    </w:rPr>
  </w:style>
  <w:style w:type="character" w:customStyle="1" w:styleId="Saltoaindice">
    <w:name w:val="Salto a indice"/>
    <w:qFormat/>
    <w:rsid w:val="00BA02FE"/>
  </w:style>
  <w:style w:type="paragraph" w:styleId="Titolo">
    <w:name w:val="Title"/>
    <w:basedOn w:val="Normale"/>
    <w:next w:val="Corpotesto"/>
    <w:link w:val="TitoloCarattere"/>
    <w:uiPriority w:val="10"/>
    <w:qFormat/>
    <w:rsid w:val="00BA02FE"/>
    <w:pPr>
      <w:spacing w:before="85" w:after="0" w:line="360" w:lineRule="auto"/>
      <w:ind w:left="3286" w:right="2003" w:hanging="226"/>
    </w:pPr>
    <w:rPr>
      <w:rFonts w:eastAsia="Arial" w:cs="Arial"/>
      <w:b/>
      <w:bCs/>
      <w:sz w:val="48"/>
      <w:szCs w:val="48"/>
      <w:lang w:val="en-US"/>
    </w:rPr>
  </w:style>
  <w:style w:type="character" w:customStyle="1" w:styleId="TitoloCarattere">
    <w:name w:val="Titolo Carattere"/>
    <w:link w:val="Titolo"/>
    <w:uiPriority w:val="10"/>
    <w:rsid w:val="00BA02FE"/>
    <w:rPr>
      <w:rFonts w:eastAsia="Arial" w:cs="Arial"/>
      <w:b/>
      <w:bCs/>
      <w:sz w:val="48"/>
      <w:szCs w:val="48"/>
      <w:lang w:val="en-US" w:eastAsia="en-US"/>
    </w:rPr>
  </w:style>
  <w:style w:type="paragraph" w:styleId="Elenco">
    <w:name w:val="List"/>
    <w:basedOn w:val="Corpotesto"/>
    <w:rsid w:val="00BA02FE"/>
    <w:pPr>
      <w:widowControl/>
      <w:autoSpaceDE/>
      <w:autoSpaceDN/>
      <w:ind w:firstLine="0"/>
      <w:jc w:val="left"/>
    </w:pPr>
    <w:rPr>
      <w:sz w:val="18"/>
    </w:rPr>
  </w:style>
  <w:style w:type="paragraph" w:styleId="Didascalia">
    <w:name w:val="caption"/>
    <w:basedOn w:val="Normale"/>
    <w:qFormat/>
    <w:rsid w:val="00BA02FE"/>
    <w:pPr>
      <w:suppressLineNumbers/>
      <w:spacing w:before="120" w:after="120" w:line="360" w:lineRule="auto"/>
    </w:pPr>
    <w:rPr>
      <w:rFonts w:eastAsia="Arial" w:cs="Arial"/>
      <w:i/>
      <w:iCs/>
      <w:sz w:val="24"/>
      <w:szCs w:val="24"/>
      <w:lang w:val="en-US"/>
    </w:rPr>
  </w:style>
  <w:style w:type="paragraph" w:customStyle="1" w:styleId="Indice">
    <w:name w:val="Indice"/>
    <w:basedOn w:val="Normale"/>
    <w:qFormat/>
    <w:rsid w:val="00BA02FE"/>
    <w:pPr>
      <w:suppressLineNumbers/>
      <w:spacing w:after="0" w:line="360" w:lineRule="auto"/>
    </w:pPr>
    <w:rPr>
      <w:rFonts w:eastAsia="Arial" w:cs="Arial"/>
      <w:lang w:val="en-US"/>
    </w:rPr>
  </w:style>
  <w:style w:type="paragraph" w:customStyle="1" w:styleId="LIVELLO1">
    <w:name w:val="LIVELLO 1"/>
    <w:basedOn w:val="CORPO0"/>
    <w:next w:val="CORPO0"/>
    <w:link w:val="LIVELLO1Carattere"/>
    <w:autoRedefine/>
    <w:qFormat/>
    <w:rsid w:val="00BA02FE"/>
    <w:pPr>
      <w:numPr>
        <w:numId w:val="22"/>
      </w:numPr>
      <w:autoSpaceDE/>
      <w:autoSpaceDN/>
      <w:adjustRightInd/>
      <w:outlineLvl w:val="0"/>
    </w:pPr>
    <w:rPr>
      <w:rFonts w:ascii="Arial" w:eastAsia="Arial" w:hAnsi="Arial" w:cs="Arial"/>
      <w:b/>
      <w:color w:val="7030A0"/>
      <w:sz w:val="28"/>
      <w:szCs w:val="18"/>
      <w:lang w:eastAsia="it-IT"/>
    </w:rPr>
  </w:style>
  <w:style w:type="paragraph" w:customStyle="1" w:styleId="TitoloGrande">
    <w:name w:val="Titolo Grande"/>
    <w:basedOn w:val="Titolo1"/>
    <w:link w:val="TitoloGrandeCarattere"/>
    <w:qFormat/>
    <w:rsid w:val="00BA02FE"/>
    <w:pPr>
      <w:keepLines w:val="0"/>
      <w:suppressAutoHyphens/>
      <w:spacing w:before="240" w:line="240" w:lineRule="auto"/>
      <w:ind w:left="676" w:hanging="566"/>
    </w:pPr>
    <w:rPr>
      <w:rFonts w:ascii="Arial" w:eastAsia="Arial Unicode MS" w:hAnsi="Arial" w:cs="Tahoma"/>
      <w:b/>
      <w:bCs/>
      <w:color w:val="F07D00"/>
      <w:sz w:val="32"/>
      <w:lang w:eastAsia="it-IT" w:bidi="hi-IN"/>
    </w:rPr>
  </w:style>
  <w:style w:type="paragraph" w:customStyle="1" w:styleId="Contenutocornice">
    <w:name w:val="Contenuto cornice"/>
    <w:basedOn w:val="Normale"/>
    <w:qFormat/>
    <w:rsid w:val="00BA02FE"/>
    <w:pPr>
      <w:spacing w:after="0" w:line="360" w:lineRule="auto"/>
    </w:pPr>
    <w:rPr>
      <w:rFonts w:eastAsia="Arial" w:cs="Arial"/>
      <w:lang w:val="en-US"/>
    </w:rPr>
  </w:style>
  <w:style w:type="table" w:styleId="Grigliatabella">
    <w:name w:val="Table Grid"/>
    <w:basedOn w:val="Tabellanormale"/>
    <w:uiPriority w:val="39"/>
    <w:rsid w:val="00BA02F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9Carattere">
    <w:name w:val="Titolo 9 Carattere"/>
    <w:link w:val="Titolo9"/>
    <w:uiPriority w:val="9"/>
    <w:semiHidden/>
    <w:rsid w:val="005952F8"/>
    <w:rPr>
      <w:rFonts w:ascii="Calibri Light" w:eastAsia="Times New Roman" w:hAnsi="Calibri Light" w:cs="Times New Roman"/>
      <w:sz w:val="22"/>
      <w:szCs w:val="22"/>
      <w:lang w:eastAsia="en-US"/>
    </w:rPr>
  </w:style>
  <w:style w:type="paragraph" w:styleId="NormaleWeb">
    <w:name w:val="Normal (Web)"/>
    <w:basedOn w:val="Normale"/>
    <w:uiPriority w:val="99"/>
    <w:unhideWhenUsed/>
    <w:rsid w:val="00F45F1A"/>
    <w:pPr>
      <w:spacing w:before="100" w:beforeAutospacing="1" w:after="100" w:afterAutospacing="1" w:line="240" w:lineRule="auto"/>
    </w:pPr>
    <w:rPr>
      <w:rFonts w:ascii="Times New Roman" w:eastAsia="Times New Roman" w:hAnsi="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8748">
      <w:bodyDiv w:val="1"/>
      <w:marLeft w:val="0"/>
      <w:marRight w:val="0"/>
      <w:marTop w:val="0"/>
      <w:marBottom w:val="0"/>
      <w:divBdr>
        <w:top w:val="none" w:sz="0" w:space="0" w:color="auto"/>
        <w:left w:val="none" w:sz="0" w:space="0" w:color="auto"/>
        <w:bottom w:val="none" w:sz="0" w:space="0" w:color="auto"/>
        <w:right w:val="none" w:sz="0" w:space="0" w:color="auto"/>
      </w:divBdr>
    </w:div>
    <w:div w:id="44331225">
      <w:bodyDiv w:val="1"/>
      <w:marLeft w:val="0"/>
      <w:marRight w:val="0"/>
      <w:marTop w:val="0"/>
      <w:marBottom w:val="0"/>
      <w:divBdr>
        <w:top w:val="none" w:sz="0" w:space="0" w:color="auto"/>
        <w:left w:val="none" w:sz="0" w:space="0" w:color="auto"/>
        <w:bottom w:val="none" w:sz="0" w:space="0" w:color="auto"/>
        <w:right w:val="none" w:sz="0" w:space="0" w:color="auto"/>
      </w:divBdr>
    </w:div>
    <w:div w:id="54276679">
      <w:bodyDiv w:val="1"/>
      <w:marLeft w:val="0"/>
      <w:marRight w:val="0"/>
      <w:marTop w:val="0"/>
      <w:marBottom w:val="0"/>
      <w:divBdr>
        <w:top w:val="none" w:sz="0" w:space="0" w:color="auto"/>
        <w:left w:val="none" w:sz="0" w:space="0" w:color="auto"/>
        <w:bottom w:val="none" w:sz="0" w:space="0" w:color="auto"/>
        <w:right w:val="none" w:sz="0" w:space="0" w:color="auto"/>
      </w:divBdr>
    </w:div>
    <w:div w:id="73164136">
      <w:bodyDiv w:val="1"/>
      <w:marLeft w:val="0"/>
      <w:marRight w:val="0"/>
      <w:marTop w:val="0"/>
      <w:marBottom w:val="0"/>
      <w:divBdr>
        <w:top w:val="none" w:sz="0" w:space="0" w:color="auto"/>
        <w:left w:val="none" w:sz="0" w:space="0" w:color="auto"/>
        <w:bottom w:val="none" w:sz="0" w:space="0" w:color="auto"/>
        <w:right w:val="none" w:sz="0" w:space="0" w:color="auto"/>
      </w:divBdr>
    </w:div>
    <w:div w:id="98330313">
      <w:bodyDiv w:val="1"/>
      <w:marLeft w:val="0"/>
      <w:marRight w:val="0"/>
      <w:marTop w:val="0"/>
      <w:marBottom w:val="0"/>
      <w:divBdr>
        <w:top w:val="none" w:sz="0" w:space="0" w:color="auto"/>
        <w:left w:val="none" w:sz="0" w:space="0" w:color="auto"/>
        <w:bottom w:val="none" w:sz="0" w:space="0" w:color="auto"/>
        <w:right w:val="none" w:sz="0" w:space="0" w:color="auto"/>
      </w:divBdr>
    </w:div>
    <w:div w:id="101537351">
      <w:bodyDiv w:val="1"/>
      <w:marLeft w:val="0"/>
      <w:marRight w:val="0"/>
      <w:marTop w:val="0"/>
      <w:marBottom w:val="0"/>
      <w:divBdr>
        <w:top w:val="none" w:sz="0" w:space="0" w:color="auto"/>
        <w:left w:val="none" w:sz="0" w:space="0" w:color="auto"/>
        <w:bottom w:val="none" w:sz="0" w:space="0" w:color="auto"/>
        <w:right w:val="none" w:sz="0" w:space="0" w:color="auto"/>
      </w:divBdr>
    </w:div>
    <w:div w:id="141391257">
      <w:bodyDiv w:val="1"/>
      <w:marLeft w:val="0"/>
      <w:marRight w:val="0"/>
      <w:marTop w:val="0"/>
      <w:marBottom w:val="0"/>
      <w:divBdr>
        <w:top w:val="none" w:sz="0" w:space="0" w:color="auto"/>
        <w:left w:val="none" w:sz="0" w:space="0" w:color="auto"/>
        <w:bottom w:val="none" w:sz="0" w:space="0" w:color="auto"/>
        <w:right w:val="none" w:sz="0" w:space="0" w:color="auto"/>
      </w:divBdr>
    </w:div>
    <w:div w:id="168444074">
      <w:bodyDiv w:val="1"/>
      <w:marLeft w:val="0"/>
      <w:marRight w:val="0"/>
      <w:marTop w:val="0"/>
      <w:marBottom w:val="0"/>
      <w:divBdr>
        <w:top w:val="none" w:sz="0" w:space="0" w:color="auto"/>
        <w:left w:val="none" w:sz="0" w:space="0" w:color="auto"/>
        <w:bottom w:val="none" w:sz="0" w:space="0" w:color="auto"/>
        <w:right w:val="none" w:sz="0" w:space="0" w:color="auto"/>
      </w:divBdr>
    </w:div>
    <w:div w:id="169025212">
      <w:bodyDiv w:val="1"/>
      <w:marLeft w:val="0"/>
      <w:marRight w:val="0"/>
      <w:marTop w:val="0"/>
      <w:marBottom w:val="0"/>
      <w:divBdr>
        <w:top w:val="none" w:sz="0" w:space="0" w:color="auto"/>
        <w:left w:val="none" w:sz="0" w:space="0" w:color="auto"/>
        <w:bottom w:val="none" w:sz="0" w:space="0" w:color="auto"/>
        <w:right w:val="none" w:sz="0" w:space="0" w:color="auto"/>
      </w:divBdr>
    </w:div>
    <w:div w:id="169177097">
      <w:bodyDiv w:val="1"/>
      <w:marLeft w:val="0"/>
      <w:marRight w:val="0"/>
      <w:marTop w:val="0"/>
      <w:marBottom w:val="0"/>
      <w:divBdr>
        <w:top w:val="none" w:sz="0" w:space="0" w:color="auto"/>
        <w:left w:val="none" w:sz="0" w:space="0" w:color="auto"/>
        <w:bottom w:val="none" w:sz="0" w:space="0" w:color="auto"/>
        <w:right w:val="none" w:sz="0" w:space="0" w:color="auto"/>
      </w:divBdr>
    </w:div>
    <w:div w:id="185800008">
      <w:bodyDiv w:val="1"/>
      <w:marLeft w:val="0"/>
      <w:marRight w:val="0"/>
      <w:marTop w:val="0"/>
      <w:marBottom w:val="0"/>
      <w:divBdr>
        <w:top w:val="none" w:sz="0" w:space="0" w:color="auto"/>
        <w:left w:val="none" w:sz="0" w:space="0" w:color="auto"/>
        <w:bottom w:val="none" w:sz="0" w:space="0" w:color="auto"/>
        <w:right w:val="none" w:sz="0" w:space="0" w:color="auto"/>
      </w:divBdr>
    </w:div>
    <w:div w:id="195781421">
      <w:bodyDiv w:val="1"/>
      <w:marLeft w:val="0"/>
      <w:marRight w:val="0"/>
      <w:marTop w:val="0"/>
      <w:marBottom w:val="0"/>
      <w:divBdr>
        <w:top w:val="none" w:sz="0" w:space="0" w:color="auto"/>
        <w:left w:val="none" w:sz="0" w:space="0" w:color="auto"/>
        <w:bottom w:val="none" w:sz="0" w:space="0" w:color="auto"/>
        <w:right w:val="none" w:sz="0" w:space="0" w:color="auto"/>
      </w:divBdr>
    </w:div>
    <w:div w:id="224880568">
      <w:bodyDiv w:val="1"/>
      <w:marLeft w:val="0"/>
      <w:marRight w:val="0"/>
      <w:marTop w:val="0"/>
      <w:marBottom w:val="0"/>
      <w:divBdr>
        <w:top w:val="none" w:sz="0" w:space="0" w:color="auto"/>
        <w:left w:val="none" w:sz="0" w:space="0" w:color="auto"/>
        <w:bottom w:val="none" w:sz="0" w:space="0" w:color="auto"/>
        <w:right w:val="none" w:sz="0" w:space="0" w:color="auto"/>
      </w:divBdr>
    </w:div>
    <w:div w:id="235864969">
      <w:bodyDiv w:val="1"/>
      <w:marLeft w:val="0"/>
      <w:marRight w:val="0"/>
      <w:marTop w:val="0"/>
      <w:marBottom w:val="0"/>
      <w:divBdr>
        <w:top w:val="none" w:sz="0" w:space="0" w:color="auto"/>
        <w:left w:val="none" w:sz="0" w:space="0" w:color="auto"/>
        <w:bottom w:val="none" w:sz="0" w:space="0" w:color="auto"/>
        <w:right w:val="none" w:sz="0" w:space="0" w:color="auto"/>
      </w:divBdr>
    </w:div>
    <w:div w:id="250117978">
      <w:bodyDiv w:val="1"/>
      <w:marLeft w:val="0"/>
      <w:marRight w:val="0"/>
      <w:marTop w:val="0"/>
      <w:marBottom w:val="0"/>
      <w:divBdr>
        <w:top w:val="none" w:sz="0" w:space="0" w:color="auto"/>
        <w:left w:val="none" w:sz="0" w:space="0" w:color="auto"/>
        <w:bottom w:val="none" w:sz="0" w:space="0" w:color="auto"/>
        <w:right w:val="none" w:sz="0" w:space="0" w:color="auto"/>
      </w:divBdr>
    </w:div>
    <w:div w:id="262688317">
      <w:bodyDiv w:val="1"/>
      <w:marLeft w:val="0"/>
      <w:marRight w:val="0"/>
      <w:marTop w:val="0"/>
      <w:marBottom w:val="0"/>
      <w:divBdr>
        <w:top w:val="none" w:sz="0" w:space="0" w:color="auto"/>
        <w:left w:val="none" w:sz="0" w:space="0" w:color="auto"/>
        <w:bottom w:val="none" w:sz="0" w:space="0" w:color="auto"/>
        <w:right w:val="none" w:sz="0" w:space="0" w:color="auto"/>
      </w:divBdr>
    </w:div>
    <w:div w:id="285237337">
      <w:bodyDiv w:val="1"/>
      <w:marLeft w:val="0"/>
      <w:marRight w:val="0"/>
      <w:marTop w:val="0"/>
      <w:marBottom w:val="0"/>
      <w:divBdr>
        <w:top w:val="none" w:sz="0" w:space="0" w:color="auto"/>
        <w:left w:val="none" w:sz="0" w:space="0" w:color="auto"/>
        <w:bottom w:val="none" w:sz="0" w:space="0" w:color="auto"/>
        <w:right w:val="none" w:sz="0" w:space="0" w:color="auto"/>
      </w:divBdr>
    </w:div>
    <w:div w:id="290406124">
      <w:bodyDiv w:val="1"/>
      <w:marLeft w:val="0"/>
      <w:marRight w:val="0"/>
      <w:marTop w:val="0"/>
      <w:marBottom w:val="0"/>
      <w:divBdr>
        <w:top w:val="none" w:sz="0" w:space="0" w:color="auto"/>
        <w:left w:val="none" w:sz="0" w:space="0" w:color="auto"/>
        <w:bottom w:val="none" w:sz="0" w:space="0" w:color="auto"/>
        <w:right w:val="none" w:sz="0" w:space="0" w:color="auto"/>
      </w:divBdr>
    </w:div>
    <w:div w:id="308830639">
      <w:bodyDiv w:val="1"/>
      <w:marLeft w:val="0"/>
      <w:marRight w:val="0"/>
      <w:marTop w:val="0"/>
      <w:marBottom w:val="0"/>
      <w:divBdr>
        <w:top w:val="none" w:sz="0" w:space="0" w:color="auto"/>
        <w:left w:val="none" w:sz="0" w:space="0" w:color="auto"/>
        <w:bottom w:val="none" w:sz="0" w:space="0" w:color="auto"/>
        <w:right w:val="none" w:sz="0" w:space="0" w:color="auto"/>
      </w:divBdr>
    </w:div>
    <w:div w:id="319042758">
      <w:bodyDiv w:val="1"/>
      <w:marLeft w:val="0"/>
      <w:marRight w:val="0"/>
      <w:marTop w:val="0"/>
      <w:marBottom w:val="0"/>
      <w:divBdr>
        <w:top w:val="none" w:sz="0" w:space="0" w:color="auto"/>
        <w:left w:val="none" w:sz="0" w:space="0" w:color="auto"/>
        <w:bottom w:val="none" w:sz="0" w:space="0" w:color="auto"/>
        <w:right w:val="none" w:sz="0" w:space="0" w:color="auto"/>
      </w:divBdr>
    </w:div>
    <w:div w:id="324893795">
      <w:bodyDiv w:val="1"/>
      <w:marLeft w:val="0"/>
      <w:marRight w:val="0"/>
      <w:marTop w:val="0"/>
      <w:marBottom w:val="0"/>
      <w:divBdr>
        <w:top w:val="none" w:sz="0" w:space="0" w:color="auto"/>
        <w:left w:val="none" w:sz="0" w:space="0" w:color="auto"/>
        <w:bottom w:val="none" w:sz="0" w:space="0" w:color="auto"/>
        <w:right w:val="none" w:sz="0" w:space="0" w:color="auto"/>
      </w:divBdr>
    </w:div>
    <w:div w:id="328599672">
      <w:bodyDiv w:val="1"/>
      <w:marLeft w:val="0"/>
      <w:marRight w:val="0"/>
      <w:marTop w:val="0"/>
      <w:marBottom w:val="0"/>
      <w:divBdr>
        <w:top w:val="none" w:sz="0" w:space="0" w:color="auto"/>
        <w:left w:val="none" w:sz="0" w:space="0" w:color="auto"/>
        <w:bottom w:val="none" w:sz="0" w:space="0" w:color="auto"/>
        <w:right w:val="none" w:sz="0" w:space="0" w:color="auto"/>
      </w:divBdr>
    </w:div>
    <w:div w:id="336613545">
      <w:bodyDiv w:val="1"/>
      <w:marLeft w:val="0"/>
      <w:marRight w:val="0"/>
      <w:marTop w:val="0"/>
      <w:marBottom w:val="0"/>
      <w:divBdr>
        <w:top w:val="none" w:sz="0" w:space="0" w:color="auto"/>
        <w:left w:val="none" w:sz="0" w:space="0" w:color="auto"/>
        <w:bottom w:val="none" w:sz="0" w:space="0" w:color="auto"/>
        <w:right w:val="none" w:sz="0" w:space="0" w:color="auto"/>
      </w:divBdr>
    </w:div>
    <w:div w:id="367220946">
      <w:bodyDiv w:val="1"/>
      <w:marLeft w:val="0"/>
      <w:marRight w:val="0"/>
      <w:marTop w:val="0"/>
      <w:marBottom w:val="0"/>
      <w:divBdr>
        <w:top w:val="none" w:sz="0" w:space="0" w:color="auto"/>
        <w:left w:val="none" w:sz="0" w:space="0" w:color="auto"/>
        <w:bottom w:val="none" w:sz="0" w:space="0" w:color="auto"/>
        <w:right w:val="none" w:sz="0" w:space="0" w:color="auto"/>
      </w:divBdr>
    </w:div>
    <w:div w:id="473568709">
      <w:bodyDiv w:val="1"/>
      <w:marLeft w:val="0"/>
      <w:marRight w:val="0"/>
      <w:marTop w:val="0"/>
      <w:marBottom w:val="0"/>
      <w:divBdr>
        <w:top w:val="none" w:sz="0" w:space="0" w:color="auto"/>
        <w:left w:val="none" w:sz="0" w:space="0" w:color="auto"/>
        <w:bottom w:val="none" w:sz="0" w:space="0" w:color="auto"/>
        <w:right w:val="none" w:sz="0" w:space="0" w:color="auto"/>
      </w:divBdr>
    </w:div>
    <w:div w:id="485710564">
      <w:bodyDiv w:val="1"/>
      <w:marLeft w:val="0"/>
      <w:marRight w:val="0"/>
      <w:marTop w:val="0"/>
      <w:marBottom w:val="0"/>
      <w:divBdr>
        <w:top w:val="none" w:sz="0" w:space="0" w:color="auto"/>
        <w:left w:val="none" w:sz="0" w:space="0" w:color="auto"/>
        <w:bottom w:val="none" w:sz="0" w:space="0" w:color="auto"/>
        <w:right w:val="none" w:sz="0" w:space="0" w:color="auto"/>
      </w:divBdr>
    </w:div>
    <w:div w:id="518205507">
      <w:bodyDiv w:val="1"/>
      <w:marLeft w:val="0"/>
      <w:marRight w:val="0"/>
      <w:marTop w:val="0"/>
      <w:marBottom w:val="0"/>
      <w:divBdr>
        <w:top w:val="none" w:sz="0" w:space="0" w:color="auto"/>
        <w:left w:val="none" w:sz="0" w:space="0" w:color="auto"/>
        <w:bottom w:val="none" w:sz="0" w:space="0" w:color="auto"/>
        <w:right w:val="none" w:sz="0" w:space="0" w:color="auto"/>
      </w:divBdr>
    </w:div>
    <w:div w:id="535895927">
      <w:bodyDiv w:val="1"/>
      <w:marLeft w:val="0"/>
      <w:marRight w:val="0"/>
      <w:marTop w:val="0"/>
      <w:marBottom w:val="0"/>
      <w:divBdr>
        <w:top w:val="none" w:sz="0" w:space="0" w:color="auto"/>
        <w:left w:val="none" w:sz="0" w:space="0" w:color="auto"/>
        <w:bottom w:val="none" w:sz="0" w:space="0" w:color="auto"/>
        <w:right w:val="none" w:sz="0" w:space="0" w:color="auto"/>
      </w:divBdr>
    </w:div>
    <w:div w:id="611672857">
      <w:bodyDiv w:val="1"/>
      <w:marLeft w:val="0"/>
      <w:marRight w:val="0"/>
      <w:marTop w:val="0"/>
      <w:marBottom w:val="0"/>
      <w:divBdr>
        <w:top w:val="none" w:sz="0" w:space="0" w:color="auto"/>
        <w:left w:val="none" w:sz="0" w:space="0" w:color="auto"/>
        <w:bottom w:val="none" w:sz="0" w:space="0" w:color="auto"/>
        <w:right w:val="none" w:sz="0" w:space="0" w:color="auto"/>
      </w:divBdr>
    </w:div>
    <w:div w:id="623660998">
      <w:bodyDiv w:val="1"/>
      <w:marLeft w:val="0"/>
      <w:marRight w:val="0"/>
      <w:marTop w:val="0"/>
      <w:marBottom w:val="0"/>
      <w:divBdr>
        <w:top w:val="none" w:sz="0" w:space="0" w:color="auto"/>
        <w:left w:val="none" w:sz="0" w:space="0" w:color="auto"/>
        <w:bottom w:val="none" w:sz="0" w:space="0" w:color="auto"/>
        <w:right w:val="none" w:sz="0" w:space="0" w:color="auto"/>
      </w:divBdr>
    </w:div>
    <w:div w:id="634599782">
      <w:bodyDiv w:val="1"/>
      <w:marLeft w:val="0"/>
      <w:marRight w:val="0"/>
      <w:marTop w:val="0"/>
      <w:marBottom w:val="0"/>
      <w:divBdr>
        <w:top w:val="none" w:sz="0" w:space="0" w:color="auto"/>
        <w:left w:val="none" w:sz="0" w:space="0" w:color="auto"/>
        <w:bottom w:val="none" w:sz="0" w:space="0" w:color="auto"/>
        <w:right w:val="none" w:sz="0" w:space="0" w:color="auto"/>
      </w:divBdr>
    </w:div>
    <w:div w:id="637608542">
      <w:bodyDiv w:val="1"/>
      <w:marLeft w:val="0"/>
      <w:marRight w:val="0"/>
      <w:marTop w:val="0"/>
      <w:marBottom w:val="0"/>
      <w:divBdr>
        <w:top w:val="none" w:sz="0" w:space="0" w:color="auto"/>
        <w:left w:val="none" w:sz="0" w:space="0" w:color="auto"/>
        <w:bottom w:val="none" w:sz="0" w:space="0" w:color="auto"/>
        <w:right w:val="none" w:sz="0" w:space="0" w:color="auto"/>
      </w:divBdr>
    </w:div>
    <w:div w:id="644548084">
      <w:bodyDiv w:val="1"/>
      <w:marLeft w:val="0"/>
      <w:marRight w:val="0"/>
      <w:marTop w:val="0"/>
      <w:marBottom w:val="0"/>
      <w:divBdr>
        <w:top w:val="none" w:sz="0" w:space="0" w:color="auto"/>
        <w:left w:val="none" w:sz="0" w:space="0" w:color="auto"/>
        <w:bottom w:val="none" w:sz="0" w:space="0" w:color="auto"/>
        <w:right w:val="none" w:sz="0" w:space="0" w:color="auto"/>
      </w:divBdr>
    </w:div>
    <w:div w:id="766930414">
      <w:bodyDiv w:val="1"/>
      <w:marLeft w:val="0"/>
      <w:marRight w:val="0"/>
      <w:marTop w:val="0"/>
      <w:marBottom w:val="0"/>
      <w:divBdr>
        <w:top w:val="none" w:sz="0" w:space="0" w:color="auto"/>
        <w:left w:val="none" w:sz="0" w:space="0" w:color="auto"/>
        <w:bottom w:val="none" w:sz="0" w:space="0" w:color="auto"/>
        <w:right w:val="none" w:sz="0" w:space="0" w:color="auto"/>
      </w:divBdr>
    </w:div>
    <w:div w:id="775637686">
      <w:bodyDiv w:val="1"/>
      <w:marLeft w:val="0"/>
      <w:marRight w:val="0"/>
      <w:marTop w:val="0"/>
      <w:marBottom w:val="0"/>
      <w:divBdr>
        <w:top w:val="none" w:sz="0" w:space="0" w:color="auto"/>
        <w:left w:val="none" w:sz="0" w:space="0" w:color="auto"/>
        <w:bottom w:val="none" w:sz="0" w:space="0" w:color="auto"/>
        <w:right w:val="none" w:sz="0" w:space="0" w:color="auto"/>
      </w:divBdr>
    </w:div>
    <w:div w:id="775755484">
      <w:bodyDiv w:val="1"/>
      <w:marLeft w:val="0"/>
      <w:marRight w:val="0"/>
      <w:marTop w:val="0"/>
      <w:marBottom w:val="0"/>
      <w:divBdr>
        <w:top w:val="none" w:sz="0" w:space="0" w:color="auto"/>
        <w:left w:val="none" w:sz="0" w:space="0" w:color="auto"/>
        <w:bottom w:val="none" w:sz="0" w:space="0" w:color="auto"/>
        <w:right w:val="none" w:sz="0" w:space="0" w:color="auto"/>
      </w:divBdr>
    </w:div>
    <w:div w:id="800609943">
      <w:bodyDiv w:val="1"/>
      <w:marLeft w:val="0"/>
      <w:marRight w:val="0"/>
      <w:marTop w:val="0"/>
      <w:marBottom w:val="0"/>
      <w:divBdr>
        <w:top w:val="none" w:sz="0" w:space="0" w:color="auto"/>
        <w:left w:val="none" w:sz="0" w:space="0" w:color="auto"/>
        <w:bottom w:val="none" w:sz="0" w:space="0" w:color="auto"/>
        <w:right w:val="none" w:sz="0" w:space="0" w:color="auto"/>
      </w:divBdr>
    </w:div>
    <w:div w:id="818349751">
      <w:bodyDiv w:val="1"/>
      <w:marLeft w:val="0"/>
      <w:marRight w:val="0"/>
      <w:marTop w:val="0"/>
      <w:marBottom w:val="0"/>
      <w:divBdr>
        <w:top w:val="none" w:sz="0" w:space="0" w:color="auto"/>
        <w:left w:val="none" w:sz="0" w:space="0" w:color="auto"/>
        <w:bottom w:val="none" w:sz="0" w:space="0" w:color="auto"/>
        <w:right w:val="none" w:sz="0" w:space="0" w:color="auto"/>
      </w:divBdr>
    </w:div>
    <w:div w:id="846677506">
      <w:bodyDiv w:val="1"/>
      <w:marLeft w:val="0"/>
      <w:marRight w:val="0"/>
      <w:marTop w:val="0"/>
      <w:marBottom w:val="0"/>
      <w:divBdr>
        <w:top w:val="none" w:sz="0" w:space="0" w:color="auto"/>
        <w:left w:val="none" w:sz="0" w:space="0" w:color="auto"/>
        <w:bottom w:val="none" w:sz="0" w:space="0" w:color="auto"/>
        <w:right w:val="none" w:sz="0" w:space="0" w:color="auto"/>
      </w:divBdr>
    </w:div>
    <w:div w:id="856038977">
      <w:bodyDiv w:val="1"/>
      <w:marLeft w:val="0"/>
      <w:marRight w:val="0"/>
      <w:marTop w:val="0"/>
      <w:marBottom w:val="0"/>
      <w:divBdr>
        <w:top w:val="none" w:sz="0" w:space="0" w:color="auto"/>
        <w:left w:val="none" w:sz="0" w:space="0" w:color="auto"/>
        <w:bottom w:val="none" w:sz="0" w:space="0" w:color="auto"/>
        <w:right w:val="none" w:sz="0" w:space="0" w:color="auto"/>
      </w:divBdr>
    </w:div>
    <w:div w:id="890924543">
      <w:bodyDiv w:val="1"/>
      <w:marLeft w:val="0"/>
      <w:marRight w:val="0"/>
      <w:marTop w:val="0"/>
      <w:marBottom w:val="0"/>
      <w:divBdr>
        <w:top w:val="none" w:sz="0" w:space="0" w:color="auto"/>
        <w:left w:val="none" w:sz="0" w:space="0" w:color="auto"/>
        <w:bottom w:val="none" w:sz="0" w:space="0" w:color="auto"/>
        <w:right w:val="none" w:sz="0" w:space="0" w:color="auto"/>
      </w:divBdr>
    </w:div>
    <w:div w:id="921450200">
      <w:bodyDiv w:val="1"/>
      <w:marLeft w:val="0"/>
      <w:marRight w:val="0"/>
      <w:marTop w:val="0"/>
      <w:marBottom w:val="0"/>
      <w:divBdr>
        <w:top w:val="none" w:sz="0" w:space="0" w:color="auto"/>
        <w:left w:val="none" w:sz="0" w:space="0" w:color="auto"/>
        <w:bottom w:val="none" w:sz="0" w:space="0" w:color="auto"/>
        <w:right w:val="none" w:sz="0" w:space="0" w:color="auto"/>
      </w:divBdr>
    </w:div>
    <w:div w:id="945771647">
      <w:bodyDiv w:val="1"/>
      <w:marLeft w:val="0"/>
      <w:marRight w:val="0"/>
      <w:marTop w:val="0"/>
      <w:marBottom w:val="0"/>
      <w:divBdr>
        <w:top w:val="none" w:sz="0" w:space="0" w:color="auto"/>
        <w:left w:val="none" w:sz="0" w:space="0" w:color="auto"/>
        <w:bottom w:val="none" w:sz="0" w:space="0" w:color="auto"/>
        <w:right w:val="none" w:sz="0" w:space="0" w:color="auto"/>
      </w:divBdr>
    </w:div>
    <w:div w:id="971834001">
      <w:bodyDiv w:val="1"/>
      <w:marLeft w:val="0"/>
      <w:marRight w:val="0"/>
      <w:marTop w:val="0"/>
      <w:marBottom w:val="0"/>
      <w:divBdr>
        <w:top w:val="none" w:sz="0" w:space="0" w:color="auto"/>
        <w:left w:val="none" w:sz="0" w:space="0" w:color="auto"/>
        <w:bottom w:val="none" w:sz="0" w:space="0" w:color="auto"/>
        <w:right w:val="none" w:sz="0" w:space="0" w:color="auto"/>
      </w:divBdr>
    </w:div>
    <w:div w:id="996225821">
      <w:bodyDiv w:val="1"/>
      <w:marLeft w:val="0"/>
      <w:marRight w:val="0"/>
      <w:marTop w:val="0"/>
      <w:marBottom w:val="0"/>
      <w:divBdr>
        <w:top w:val="none" w:sz="0" w:space="0" w:color="auto"/>
        <w:left w:val="none" w:sz="0" w:space="0" w:color="auto"/>
        <w:bottom w:val="none" w:sz="0" w:space="0" w:color="auto"/>
        <w:right w:val="none" w:sz="0" w:space="0" w:color="auto"/>
      </w:divBdr>
    </w:div>
    <w:div w:id="1023753237">
      <w:bodyDiv w:val="1"/>
      <w:marLeft w:val="0"/>
      <w:marRight w:val="0"/>
      <w:marTop w:val="0"/>
      <w:marBottom w:val="0"/>
      <w:divBdr>
        <w:top w:val="none" w:sz="0" w:space="0" w:color="auto"/>
        <w:left w:val="none" w:sz="0" w:space="0" w:color="auto"/>
        <w:bottom w:val="none" w:sz="0" w:space="0" w:color="auto"/>
        <w:right w:val="none" w:sz="0" w:space="0" w:color="auto"/>
      </w:divBdr>
    </w:div>
    <w:div w:id="1028214835">
      <w:bodyDiv w:val="1"/>
      <w:marLeft w:val="0"/>
      <w:marRight w:val="0"/>
      <w:marTop w:val="0"/>
      <w:marBottom w:val="0"/>
      <w:divBdr>
        <w:top w:val="none" w:sz="0" w:space="0" w:color="auto"/>
        <w:left w:val="none" w:sz="0" w:space="0" w:color="auto"/>
        <w:bottom w:val="none" w:sz="0" w:space="0" w:color="auto"/>
        <w:right w:val="none" w:sz="0" w:space="0" w:color="auto"/>
      </w:divBdr>
    </w:div>
    <w:div w:id="1040057163">
      <w:bodyDiv w:val="1"/>
      <w:marLeft w:val="0"/>
      <w:marRight w:val="0"/>
      <w:marTop w:val="0"/>
      <w:marBottom w:val="0"/>
      <w:divBdr>
        <w:top w:val="none" w:sz="0" w:space="0" w:color="auto"/>
        <w:left w:val="none" w:sz="0" w:space="0" w:color="auto"/>
        <w:bottom w:val="none" w:sz="0" w:space="0" w:color="auto"/>
        <w:right w:val="none" w:sz="0" w:space="0" w:color="auto"/>
      </w:divBdr>
    </w:div>
    <w:div w:id="1125464494">
      <w:bodyDiv w:val="1"/>
      <w:marLeft w:val="0"/>
      <w:marRight w:val="0"/>
      <w:marTop w:val="0"/>
      <w:marBottom w:val="0"/>
      <w:divBdr>
        <w:top w:val="none" w:sz="0" w:space="0" w:color="auto"/>
        <w:left w:val="none" w:sz="0" w:space="0" w:color="auto"/>
        <w:bottom w:val="none" w:sz="0" w:space="0" w:color="auto"/>
        <w:right w:val="none" w:sz="0" w:space="0" w:color="auto"/>
      </w:divBdr>
    </w:div>
    <w:div w:id="1225603532">
      <w:bodyDiv w:val="1"/>
      <w:marLeft w:val="0"/>
      <w:marRight w:val="0"/>
      <w:marTop w:val="0"/>
      <w:marBottom w:val="0"/>
      <w:divBdr>
        <w:top w:val="none" w:sz="0" w:space="0" w:color="auto"/>
        <w:left w:val="none" w:sz="0" w:space="0" w:color="auto"/>
        <w:bottom w:val="none" w:sz="0" w:space="0" w:color="auto"/>
        <w:right w:val="none" w:sz="0" w:space="0" w:color="auto"/>
      </w:divBdr>
    </w:div>
    <w:div w:id="1226377294">
      <w:bodyDiv w:val="1"/>
      <w:marLeft w:val="0"/>
      <w:marRight w:val="0"/>
      <w:marTop w:val="0"/>
      <w:marBottom w:val="0"/>
      <w:divBdr>
        <w:top w:val="none" w:sz="0" w:space="0" w:color="auto"/>
        <w:left w:val="none" w:sz="0" w:space="0" w:color="auto"/>
        <w:bottom w:val="none" w:sz="0" w:space="0" w:color="auto"/>
        <w:right w:val="none" w:sz="0" w:space="0" w:color="auto"/>
      </w:divBdr>
    </w:div>
    <w:div w:id="1248464315">
      <w:bodyDiv w:val="1"/>
      <w:marLeft w:val="0"/>
      <w:marRight w:val="0"/>
      <w:marTop w:val="0"/>
      <w:marBottom w:val="0"/>
      <w:divBdr>
        <w:top w:val="none" w:sz="0" w:space="0" w:color="auto"/>
        <w:left w:val="none" w:sz="0" w:space="0" w:color="auto"/>
        <w:bottom w:val="none" w:sz="0" w:space="0" w:color="auto"/>
        <w:right w:val="none" w:sz="0" w:space="0" w:color="auto"/>
      </w:divBdr>
    </w:div>
    <w:div w:id="1306468523">
      <w:bodyDiv w:val="1"/>
      <w:marLeft w:val="0"/>
      <w:marRight w:val="0"/>
      <w:marTop w:val="0"/>
      <w:marBottom w:val="0"/>
      <w:divBdr>
        <w:top w:val="none" w:sz="0" w:space="0" w:color="auto"/>
        <w:left w:val="none" w:sz="0" w:space="0" w:color="auto"/>
        <w:bottom w:val="none" w:sz="0" w:space="0" w:color="auto"/>
        <w:right w:val="none" w:sz="0" w:space="0" w:color="auto"/>
      </w:divBdr>
    </w:div>
    <w:div w:id="1358311107">
      <w:bodyDiv w:val="1"/>
      <w:marLeft w:val="0"/>
      <w:marRight w:val="0"/>
      <w:marTop w:val="0"/>
      <w:marBottom w:val="0"/>
      <w:divBdr>
        <w:top w:val="none" w:sz="0" w:space="0" w:color="auto"/>
        <w:left w:val="none" w:sz="0" w:space="0" w:color="auto"/>
        <w:bottom w:val="none" w:sz="0" w:space="0" w:color="auto"/>
        <w:right w:val="none" w:sz="0" w:space="0" w:color="auto"/>
      </w:divBdr>
    </w:div>
    <w:div w:id="1360080411">
      <w:bodyDiv w:val="1"/>
      <w:marLeft w:val="0"/>
      <w:marRight w:val="0"/>
      <w:marTop w:val="0"/>
      <w:marBottom w:val="0"/>
      <w:divBdr>
        <w:top w:val="none" w:sz="0" w:space="0" w:color="auto"/>
        <w:left w:val="none" w:sz="0" w:space="0" w:color="auto"/>
        <w:bottom w:val="none" w:sz="0" w:space="0" w:color="auto"/>
        <w:right w:val="none" w:sz="0" w:space="0" w:color="auto"/>
      </w:divBdr>
    </w:div>
    <w:div w:id="1373186635">
      <w:bodyDiv w:val="1"/>
      <w:marLeft w:val="0"/>
      <w:marRight w:val="0"/>
      <w:marTop w:val="0"/>
      <w:marBottom w:val="0"/>
      <w:divBdr>
        <w:top w:val="none" w:sz="0" w:space="0" w:color="auto"/>
        <w:left w:val="none" w:sz="0" w:space="0" w:color="auto"/>
        <w:bottom w:val="none" w:sz="0" w:space="0" w:color="auto"/>
        <w:right w:val="none" w:sz="0" w:space="0" w:color="auto"/>
      </w:divBdr>
    </w:div>
    <w:div w:id="1384796447">
      <w:bodyDiv w:val="1"/>
      <w:marLeft w:val="0"/>
      <w:marRight w:val="0"/>
      <w:marTop w:val="0"/>
      <w:marBottom w:val="0"/>
      <w:divBdr>
        <w:top w:val="none" w:sz="0" w:space="0" w:color="auto"/>
        <w:left w:val="none" w:sz="0" w:space="0" w:color="auto"/>
        <w:bottom w:val="none" w:sz="0" w:space="0" w:color="auto"/>
        <w:right w:val="none" w:sz="0" w:space="0" w:color="auto"/>
      </w:divBdr>
    </w:div>
    <w:div w:id="1503282055">
      <w:bodyDiv w:val="1"/>
      <w:marLeft w:val="0"/>
      <w:marRight w:val="0"/>
      <w:marTop w:val="0"/>
      <w:marBottom w:val="0"/>
      <w:divBdr>
        <w:top w:val="none" w:sz="0" w:space="0" w:color="auto"/>
        <w:left w:val="none" w:sz="0" w:space="0" w:color="auto"/>
        <w:bottom w:val="none" w:sz="0" w:space="0" w:color="auto"/>
        <w:right w:val="none" w:sz="0" w:space="0" w:color="auto"/>
      </w:divBdr>
    </w:div>
    <w:div w:id="1519466805">
      <w:bodyDiv w:val="1"/>
      <w:marLeft w:val="0"/>
      <w:marRight w:val="0"/>
      <w:marTop w:val="0"/>
      <w:marBottom w:val="0"/>
      <w:divBdr>
        <w:top w:val="none" w:sz="0" w:space="0" w:color="auto"/>
        <w:left w:val="none" w:sz="0" w:space="0" w:color="auto"/>
        <w:bottom w:val="none" w:sz="0" w:space="0" w:color="auto"/>
        <w:right w:val="none" w:sz="0" w:space="0" w:color="auto"/>
      </w:divBdr>
    </w:div>
    <w:div w:id="1600720480">
      <w:bodyDiv w:val="1"/>
      <w:marLeft w:val="0"/>
      <w:marRight w:val="0"/>
      <w:marTop w:val="0"/>
      <w:marBottom w:val="0"/>
      <w:divBdr>
        <w:top w:val="none" w:sz="0" w:space="0" w:color="auto"/>
        <w:left w:val="none" w:sz="0" w:space="0" w:color="auto"/>
        <w:bottom w:val="none" w:sz="0" w:space="0" w:color="auto"/>
        <w:right w:val="none" w:sz="0" w:space="0" w:color="auto"/>
      </w:divBdr>
    </w:div>
    <w:div w:id="1644191866">
      <w:bodyDiv w:val="1"/>
      <w:marLeft w:val="0"/>
      <w:marRight w:val="0"/>
      <w:marTop w:val="0"/>
      <w:marBottom w:val="0"/>
      <w:divBdr>
        <w:top w:val="none" w:sz="0" w:space="0" w:color="auto"/>
        <w:left w:val="none" w:sz="0" w:space="0" w:color="auto"/>
        <w:bottom w:val="none" w:sz="0" w:space="0" w:color="auto"/>
        <w:right w:val="none" w:sz="0" w:space="0" w:color="auto"/>
      </w:divBdr>
    </w:div>
    <w:div w:id="1664316909">
      <w:bodyDiv w:val="1"/>
      <w:marLeft w:val="0"/>
      <w:marRight w:val="0"/>
      <w:marTop w:val="0"/>
      <w:marBottom w:val="0"/>
      <w:divBdr>
        <w:top w:val="none" w:sz="0" w:space="0" w:color="auto"/>
        <w:left w:val="none" w:sz="0" w:space="0" w:color="auto"/>
        <w:bottom w:val="none" w:sz="0" w:space="0" w:color="auto"/>
        <w:right w:val="none" w:sz="0" w:space="0" w:color="auto"/>
      </w:divBdr>
    </w:div>
    <w:div w:id="1681815618">
      <w:bodyDiv w:val="1"/>
      <w:marLeft w:val="0"/>
      <w:marRight w:val="0"/>
      <w:marTop w:val="0"/>
      <w:marBottom w:val="0"/>
      <w:divBdr>
        <w:top w:val="none" w:sz="0" w:space="0" w:color="auto"/>
        <w:left w:val="none" w:sz="0" w:space="0" w:color="auto"/>
        <w:bottom w:val="none" w:sz="0" w:space="0" w:color="auto"/>
        <w:right w:val="none" w:sz="0" w:space="0" w:color="auto"/>
      </w:divBdr>
    </w:div>
    <w:div w:id="1688016630">
      <w:bodyDiv w:val="1"/>
      <w:marLeft w:val="0"/>
      <w:marRight w:val="0"/>
      <w:marTop w:val="0"/>
      <w:marBottom w:val="0"/>
      <w:divBdr>
        <w:top w:val="none" w:sz="0" w:space="0" w:color="auto"/>
        <w:left w:val="none" w:sz="0" w:space="0" w:color="auto"/>
        <w:bottom w:val="none" w:sz="0" w:space="0" w:color="auto"/>
        <w:right w:val="none" w:sz="0" w:space="0" w:color="auto"/>
      </w:divBdr>
    </w:div>
    <w:div w:id="1743602102">
      <w:bodyDiv w:val="1"/>
      <w:marLeft w:val="0"/>
      <w:marRight w:val="0"/>
      <w:marTop w:val="0"/>
      <w:marBottom w:val="0"/>
      <w:divBdr>
        <w:top w:val="none" w:sz="0" w:space="0" w:color="auto"/>
        <w:left w:val="none" w:sz="0" w:space="0" w:color="auto"/>
        <w:bottom w:val="none" w:sz="0" w:space="0" w:color="auto"/>
        <w:right w:val="none" w:sz="0" w:space="0" w:color="auto"/>
      </w:divBdr>
    </w:div>
    <w:div w:id="1767574676">
      <w:bodyDiv w:val="1"/>
      <w:marLeft w:val="0"/>
      <w:marRight w:val="0"/>
      <w:marTop w:val="0"/>
      <w:marBottom w:val="0"/>
      <w:divBdr>
        <w:top w:val="none" w:sz="0" w:space="0" w:color="auto"/>
        <w:left w:val="none" w:sz="0" w:space="0" w:color="auto"/>
        <w:bottom w:val="none" w:sz="0" w:space="0" w:color="auto"/>
        <w:right w:val="none" w:sz="0" w:space="0" w:color="auto"/>
      </w:divBdr>
    </w:div>
    <w:div w:id="1774134522">
      <w:bodyDiv w:val="1"/>
      <w:marLeft w:val="0"/>
      <w:marRight w:val="0"/>
      <w:marTop w:val="0"/>
      <w:marBottom w:val="0"/>
      <w:divBdr>
        <w:top w:val="none" w:sz="0" w:space="0" w:color="auto"/>
        <w:left w:val="none" w:sz="0" w:space="0" w:color="auto"/>
        <w:bottom w:val="none" w:sz="0" w:space="0" w:color="auto"/>
        <w:right w:val="none" w:sz="0" w:space="0" w:color="auto"/>
      </w:divBdr>
    </w:div>
    <w:div w:id="1824656970">
      <w:bodyDiv w:val="1"/>
      <w:marLeft w:val="0"/>
      <w:marRight w:val="0"/>
      <w:marTop w:val="0"/>
      <w:marBottom w:val="0"/>
      <w:divBdr>
        <w:top w:val="none" w:sz="0" w:space="0" w:color="auto"/>
        <w:left w:val="none" w:sz="0" w:space="0" w:color="auto"/>
        <w:bottom w:val="none" w:sz="0" w:space="0" w:color="auto"/>
        <w:right w:val="none" w:sz="0" w:space="0" w:color="auto"/>
      </w:divBdr>
    </w:div>
    <w:div w:id="1876232787">
      <w:bodyDiv w:val="1"/>
      <w:marLeft w:val="0"/>
      <w:marRight w:val="0"/>
      <w:marTop w:val="0"/>
      <w:marBottom w:val="0"/>
      <w:divBdr>
        <w:top w:val="none" w:sz="0" w:space="0" w:color="auto"/>
        <w:left w:val="none" w:sz="0" w:space="0" w:color="auto"/>
        <w:bottom w:val="none" w:sz="0" w:space="0" w:color="auto"/>
        <w:right w:val="none" w:sz="0" w:space="0" w:color="auto"/>
      </w:divBdr>
    </w:div>
    <w:div w:id="1921132051">
      <w:bodyDiv w:val="1"/>
      <w:marLeft w:val="0"/>
      <w:marRight w:val="0"/>
      <w:marTop w:val="0"/>
      <w:marBottom w:val="0"/>
      <w:divBdr>
        <w:top w:val="none" w:sz="0" w:space="0" w:color="auto"/>
        <w:left w:val="none" w:sz="0" w:space="0" w:color="auto"/>
        <w:bottom w:val="none" w:sz="0" w:space="0" w:color="auto"/>
        <w:right w:val="none" w:sz="0" w:space="0" w:color="auto"/>
      </w:divBdr>
    </w:div>
    <w:div w:id="1928152536">
      <w:bodyDiv w:val="1"/>
      <w:marLeft w:val="0"/>
      <w:marRight w:val="0"/>
      <w:marTop w:val="0"/>
      <w:marBottom w:val="0"/>
      <w:divBdr>
        <w:top w:val="none" w:sz="0" w:space="0" w:color="auto"/>
        <w:left w:val="none" w:sz="0" w:space="0" w:color="auto"/>
        <w:bottom w:val="none" w:sz="0" w:space="0" w:color="auto"/>
        <w:right w:val="none" w:sz="0" w:space="0" w:color="auto"/>
      </w:divBdr>
    </w:div>
    <w:div w:id="2041274747">
      <w:bodyDiv w:val="1"/>
      <w:marLeft w:val="0"/>
      <w:marRight w:val="0"/>
      <w:marTop w:val="0"/>
      <w:marBottom w:val="0"/>
      <w:divBdr>
        <w:top w:val="none" w:sz="0" w:space="0" w:color="auto"/>
        <w:left w:val="none" w:sz="0" w:space="0" w:color="auto"/>
        <w:bottom w:val="none" w:sz="0" w:space="0" w:color="auto"/>
        <w:right w:val="none" w:sz="0" w:space="0" w:color="auto"/>
      </w:divBdr>
    </w:div>
    <w:div w:id="204612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64195-9232-4BFE-8ED4-DCB1EF607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20762</Words>
  <Characters>118349</Characters>
  <Application>Microsoft Office Word</Application>
  <DocSecurity>0</DocSecurity>
  <Lines>986</Lines>
  <Paragraphs>277</Paragraphs>
  <ScaleCrop>false</ScaleCrop>
  <HeadingPairs>
    <vt:vector size="2" baseType="variant">
      <vt:variant>
        <vt:lpstr>Titolo</vt:lpstr>
      </vt:variant>
      <vt:variant>
        <vt:i4>1</vt:i4>
      </vt:variant>
    </vt:vector>
  </HeadingPairs>
  <TitlesOfParts>
    <vt:vector size="1" baseType="lpstr">
      <vt:lpstr>NOTA INTEGRATIVA AL RENDICONTO</vt:lpstr>
    </vt:vector>
  </TitlesOfParts>
  <Company/>
  <LinksUpToDate>false</LinksUpToDate>
  <CharactersWithSpaces>138834</CharactersWithSpaces>
  <SharedDoc>false</SharedDoc>
  <HLinks>
    <vt:vector size="456" baseType="variant">
      <vt:variant>
        <vt:i4>1310779</vt:i4>
      </vt:variant>
      <vt:variant>
        <vt:i4>458</vt:i4>
      </vt:variant>
      <vt:variant>
        <vt:i4>0</vt:i4>
      </vt:variant>
      <vt:variant>
        <vt:i4>5</vt:i4>
      </vt:variant>
      <vt:variant>
        <vt:lpwstr/>
      </vt:variant>
      <vt:variant>
        <vt:lpwstr>_Toc129771476</vt:lpwstr>
      </vt:variant>
      <vt:variant>
        <vt:i4>1310779</vt:i4>
      </vt:variant>
      <vt:variant>
        <vt:i4>452</vt:i4>
      </vt:variant>
      <vt:variant>
        <vt:i4>0</vt:i4>
      </vt:variant>
      <vt:variant>
        <vt:i4>5</vt:i4>
      </vt:variant>
      <vt:variant>
        <vt:lpwstr/>
      </vt:variant>
      <vt:variant>
        <vt:lpwstr>_Toc129771475</vt:lpwstr>
      </vt:variant>
      <vt:variant>
        <vt:i4>1310779</vt:i4>
      </vt:variant>
      <vt:variant>
        <vt:i4>446</vt:i4>
      </vt:variant>
      <vt:variant>
        <vt:i4>0</vt:i4>
      </vt:variant>
      <vt:variant>
        <vt:i4>5</vt:i4>
      </vt:variant>
      <vt:variant>
        <vt:lpwstr/>
      </vt:variant>
      <vt:variant>
        <vt:lpwstr>_Toc129771474</vt:lpwstr>
      </vt:variant>
      <vt:variant>
        <vt:i4>1310779</vt:i4>
      </vt:variant>
      <vt:variant>
        <vt:i4>440</vt:i4>
      </vt:variant>
      <vt:variant>
        <vt:i4>0</vt:i4>
      </vt:variant>
      <vt:variant>
        <vt:i4>5</vt:i4>
      </vt:variant>
      <vt:variant>
        <vt:lpwstr/>
      </vt:variant>
      <vt:variant>
        <vt:lpwstr>_Toc129771473</vt:lpwstr>
      </vt:variant>
      <vt:variant>
        <vt:i4>1310779</vt:i4>
      </vt:variant>
      <vt:variant>
        <vt:i4>434</vt:i4>
      </vt:variant>
      <vt:variant>
        <vt:i4>0</vt:i4>
      </vt:variant>
      <vt:variant>
        <vt:i4>5</vt:i4>
      </vt:variant>
      <vt:variant>
        <vt:lpwstr/>
      </vt:variant>
      <vt:variant>
        <vt:lpwstr>_Toc129771472</vt:lpwstr>
      </vt:variant>
      <vt:variant>
        <vt:i4>1310779</vt:i4>
      </vt:variant>
      <vt:variant>
        <vt:i4>428</vt:i4>
      </vt:variant>
      <vt:variant>
        <vt:i4>0</vt:i4>
      </vt:variant>
      <vt:variant>
        <vt:i4>5</vt:i4>
      </vt:variant>
      <vt:variant>
        <vt:lpwstr/>
      </vt:variant>
      <vt:variant>
        <vt:lpwstr>_Toc129771471</vt:lpwstr>
      </vt:variant>
      <vt:variant>
        <vt:i4>1310779</vt:i4>
      </vt:variant>
      <vt:variant>
        <vt:i4>422</vt:i4>
      </vt:variant>
      <vt:variant>
        <vt:i4>0</vt:i4>
      </vt:variant>
      <vt:variant>
        <vt:i4>5</vt:i4>
      </vt:variant>
      <vt:variant>
        <vt:lpwstr/>
      </vt:variant>
      <vt:variant>
        <vt:lpwstr>_Toc129771470</vt:lpwstr>
      </vt:variant>
      <vt:variant>
        <vt:i4>1376315</vt:i4>
      </vt:variant>
      <vt:variant>
        <vt:i4>416</vt:i4>
      </vt:variant>
      <vt:variant>
        <vt:i4>0</vt:i4>
      </vt:variant>
      <vt:variant>
        <vt:i4>5</vt:i4>
      </vt:variant>
      <vt:variant>
        <vt:lpwstr/>
      </vt:variant>
      <vt:variant>
        <vt:lpwstr>_Toc129771469</vt:lpwstr>
      </vt:variant>
      <vt:variant>
        <vt:i4>1376315</vt:i4>
      </vt:variant>
      <vt:variant>
        <vt:i4>410</vt:i4>
      </vt:variant>
      <vt:variant>
        <vt:i4>0</vt:i4>
      </vt:variant>
      <vt:variant>
        <vt:i4>5</vt:i4>
      </vt:variant>
      <vt:variant>
        <vt:lpwstr/>
      </vt:variant>
      <vt:variant>
        <vt:lpwstr>_Toc129771468</vt:lpwstr>
      </vt:variant>
      <vt:variant>
        <vt:i4>1376315</vt:i4>
      </vt:variant>
      <vt:variant>
        <vt:i4>404</vt:i4>
      </vt:variant>
      <vt:variant>
        <vt:i4>0</vt:i4>
      </vt:variant>
      <vt:variant>
        <vt:i4>5</vt:i4>
      </vt:variant>
      <vt:variant>
        <vt:lpwstr/>
      </vt:variant>
      <vt:variant>
        <vt:lpwstr>_Toc129771467</vt:lpwstr>
      </vt:variant>
      <vt:variant>
        <vt:i4>1376315</vt:i4>
      </vt:variant>
      <vt:variant>
        <vt:i4>398</vt:i4>
      </vt:variant>
      <vt:variant>
        <vt:i4>0</vt:i4>
      </vt:variant>
      <vt:variant>
        <vt:i4>5</vt:i4>
      </vt:variant>
      <vt:variant>
        <vt:lpwstr/>
      </vt:variant>
      <vt:variant>
        <vt:lpwstr>_Toc129771466</vt:lpwstr>
      </vt:variant>
      <vt:variant>
        <vt:i4>1376315</vt:i4>
      </vt:variant>
      <vt:variant>
        <vt:i4>392</vt:i4>
      </vt:variant>
      <vt:variant>
        <vt:i4>0</vt:i4>
      </vt:variant>
      <vt:variant>
        <vt:i4>5</vt:i4>
      </vt:variant>
      <vt:variant>
        <vt:lpwstr/>
      </vt:variant>
      <vt:variant>
        <vt:lpwstr>_Toc129771465</vt:lpwstr>
      </vt:variant>
      <vt:variant>
        <vt:i4>1376315</vt:i4>
      </vt:variant>
      <vt:variant>
        <vt:i4>386</vt:i4>
      </vt:variant>
      <vt:variant>
        <vt:i4>0</vt:i4>
      </vt:variant>
      <vt:variant>
        <vt:i4>5</vt:i4>
      </vt:variant>
      <vt:variant>
        <vt:lpwstr/>
      </vt:variant>
      <vt:variant>
        <vt:lpwstr>_Toc129771464</vt:lpwstr>
      </vt:variant>
      <vt:variant>
        <vt:i4>1376315</vt:i4>
      </vt:variant>
      <vt:variant>
        <vt:i4>380</vt:i4>
      </vt:variant>
      <vt:variant>
        <vt:i4>0</vt:i4>
      </vt:variant>
      <vt:variant>
        <vt:i4>5</vt:i4>
      </vt:variant>
      <vt:variant>
        <vt:lpwstr/>
      </vt:variant>
      <vt:variant>
        <vt:lpwstr>_Toc129771463</vt:lpwstr>
      </vt:variant>
      <vt:variant>
        <vt:i4>1376315</vt:i4>
      </vt:variant>
      <vt:variant>
        <vt:i4>374</vt:i4>
      </vt:variant>
      <vt:variant>
        <vt:i4>0</vt:i4>
      </vt:variant>
      <vt:variant>
        <vt:i4>5</vt:i4>
      </vt:variant>
      <vt:variant>
        <vt:lpwstr/>
      </vt:variant>
      <vt:variant>
        <vt:lpwstr>_Toc129771462</vt:lpwstr>
      </vt:variant>
      <vt:variant>
        <vt:i4>1376315</vt:i4>
      </vt:variant>
      <vt:variant>
        <vt:i4>368</vt:i4>
      </vt:variant>
      <vt:variant>
        <vt:i4>0</vt:i4>
      </vt:variant>
      <vt:variant>
        <vt:i4>5</vt:i4>
      </vt:variant>
      <vt:variant>
        <vt:lpwstr/>
      </vt:variant>
      <vt:variant>
        <vt:lpwstr>_Toc129771461</vt:lpwstr>
      </vt:variant>
      <vt:variant>
        <vt:i4>1376315</vt:i4>
      </vt:variant>
      <vt:variant>
        <vt:i4>362</vt:i4>
      </vt:variant>
      <vt:variant>
        <vt:i4>0</vt:i4>
      </vt:variant>
      <vt:variant>
        <vt:i4>5</vt:i4>
      </vt:variant>
      <vt:variant>
        <vt:lpwstr/>
      </vt:variant>
      <vt:variant>
        <vt:lpwstr>_Toc129771460</vt:lpwstr>
      </vt:variant>
      <vt:variant>
        <vt:i4>1441851</vt:i4>
      </vt:variant>
      <vt:variant>
        <vt:i4>356</vt:i4>
      </vt:variant>
      <vt:variant>
        <vt:i4>0</vt:i4>
      </vt:variant>
      <vt:variant>
        <vt:i4>5</vt:i4>
      </vt:variant>
      <vt:variant>
        <vt:lpwstr/>
      </vt:variant>
      <vt:variant>
        <vt:lpwstr>_Toc129771459</vt:lpwstr>
      </vt:variant>
      <vt:variant>
        <vt:i4>1441851</vt:i4>
      </vt:variant>
      <vt:variant>
        <vt:i4>350</vt:i4>
      </vt:variant>
      <vt:variant>
        <vt:i4>0</vt:i4>
      </vt:variant>
      <vt:variant>
        <vt:i4>5</vt:i4>
      </vt:variant>
      <vt:variant>
        <vt:lpwstr/>
      </vt:variant>
      <vt:variant>
        <vt:lpwstr>_Toc129771458</vt:lpwstr>
      </vt:variant>
      <vt:variant>
        <vt:i4>1441851</vt:i4>
      </vt:variant>
      <vt:variant>
        <vt:i4>344</vt:i4>
      </vt:variant>
      <vt:variant>
        <vt:i4>0</vt:i4>
      </vt:variant>
      <vt:variant>
        <vt:i4>5</vt:i4>
      </vt:variant>
      <vt:variant>
        <vt:lpwstr/>
      </vt:variant>
      <vt:variant>
        <vt:lpwstr>_Toc129771457</vt:lpwstr>
      </vt:variant>
      <vt:variant>
        <vt:i4>1441851</vt:i4>
      </vt:variant>
      <vt:variant>
        <vt:i4>338</vt:i4>
      </vt:variant>
      <vt:variant>
        <vt:i4>0</vt:i4>
      </vt:variant>
      <vt:variant>
        <vt:i4>5</vt:i4>
      </vt:variant>
      <vt:variant>
        <vt:lpwstr/>
      </vt:variant>
      <vt:variant>
        <vt:lpwstr>_Toc129771456</vt:lpwstr>
      </vt:variant>
      <vt:variant>
        <vt:i4>1441851</vt:i4>
      </vt:variant>
      <vt:variant>
        <vt:i4>332</vt:i4>
      </vt:variant>
      <vt:variant>
        <vt:i4>0</vt:i4>
      </vt:variant>
      <vt:variant>
        <vt:i4>5</vt:i4>
      </vt:variant>
      <vt:variant>
        <vt:lpwstr/>
      </vt:variant>
      <vt:variant>
        <vt:lpwstr>_Toc129771455</vt:lpwstr>
      </vt:variant>
      <vt:variant>
        <vt:i4>1441851</vt:i4>
      </vt:variant>
      <vt:variant>
        <vt:i4>326</vt:i4>
      </vt:variant>
      <vt:variant>
        <vt:i4>0</vt:i4>
      </vt:variant>
      <vt:variant>
        <vt:i4>5</vt:i4>
      </vt:variant>
      <vt:variant>
        <vt:lpwstr/>
      </vt:variant>
      <vt:variant>
        <vt:lpwstr>_Toc129771454</vt:lpwstr>
      </vt:variant>
      <vt:variant>
        <vt:i4>1441851</vt:i4>
      </vt:variant>
      <vt:variant>
        <vt:i4>320</vt:i4>
      </vt:variant>
      <vt:variant>
        <vt:i4>0</vt:i4>
      </vt:variant>
      <vt:variant>
        <vt:i4>5</vt:i4>
      </vt:variant>
      <vt:variant>
        <vt:lpwstr/>
      </vt:variant>
      <vt:variant>
        <vt:lpwstr>_Toc129771453</vt:lpwstr>
      </vt:variant>
      <vt:variant>
        <vt:i4>1441851</vt:i4>
      </vt:variant>
      <vt:variant>
        <vt:i4>314</vt:i4>
      </vt:variant>
      <vt:variant>
        <vt:i4>0</vt:i4>
      </vt:variant>
      <vt:variant>
        <vt:i4>5</vt:i4>
      </vt:variant>
      <vt:variant>
        <vt:lpwstr/>
      </vt:variant>
      <vt:variant>
        <vt:lpwstr>_Toc129771452</vt:lpwstr>
      </vt:variant>
      <vt:variant>
        <vt:i4>1441851</vt:i4>
      </vt:variant>
      <vt:variant>
        <vt:i4>308</vt:i4>
      </vt:variant>
      <vt:variant>
        <vt:i4>0</vt:i4>
      </vt:variant>
      <vt:variant>
        <vt:i4>5</vt:i4>
      </vt:variant>
      <vt:variant>
        <vt:lpwstr/>
      </vt:variant>
      <vt:variant>
        <vt:lpwstr>_Toc129771451</vt:lpwstr>
      </vt:variant>
      <vt:variant>
        <vt:i4>1441851</vt:i4>
      </vt:variant>
      <vt:variant>
        <vt:i4>302</vt:i4>
      </vt:variant>
      <vt:variant>
        <vt:i4>0</vt:i4>
      </vt:variant>
      <vt:variant>
        <vt:i4>5</vt:i4>
      </vt:variant>
      <vt:variant>
        <vt:lpwstr/>
      </vt:variant>
      <vt:variant>
        <vt:lpwstr>_Toc129771450</vt:lpwstr>
      </vt:variant>
      <vt:variant>
        <vt:i4>1507387</vt:i4>
      </vt:variant>
      <vt:variant>
        <vt:i4>296</vt:i4>
      </vt:variant>
      <vt:variant>
        <vt:i4>0</vt:i4>
      </vt:variant>
      <vt:variant>
        <vt:i4>5</vt:i4>
      </vt:variant>
      <vt:variant>
        <vt:lpwstr/>
      </vt:variant>
      <vt:variant>
        <vt:lpwstr>_Toc129771449</vt:lpwstr>
      </vt:variant>
      <vt:variant>
        <vt:i4>1507387</vt:i4>
      </vt:variant>
      <vt:variant>
        <vt:i4>290</vt:i4>
      </vt:variant>
      <vt:variant>
        <vt:i4>0</vt:i4>
      </vt:variant>
      <vt:variant>
        <vt:i4>5</vt:i4>
      </vt:variant>
      <vt:variant>
        <vt:lpwstr/>
      </vt:variant>
      <vt:variant>
        <vt:lpwstr>_Toc129771448</vt:lpwstr>
      </vt:variant>
      <vt:variant>
        <vt:i4>1507387</vt:i4>
      </vt:variant>
      <vt:variant>
        <vt:i4>284</vt:i4>
      </vt:variant>
      <vt:variant>
        <vt:i4>0</vt:i4>
      </vt:variant>
      <vt:variant>
        <vt:i4>5</vt:i4>
      </vt:variant>
      <vt:variant>
        <vt:lpwstr/>
      </vt:variant>
      <vt:variant>
        <vt:lpwstr>_Toc129771447</vt:lpwstr>
      </vt:variant>
      <vt:variant>
        <vt:i4>1507387</vt:i4>
      </vt:variant>
      <vt:variant>
        <vt:i4>278</vt:i4>
      </vt:variant>
      <vt:variant>
        <vt:i4>0</vt:i4>
      </vt:variant>
      <vt:variant>
        <vt:i4>5</vt:i4>
      </vt:variant>
      <vt:variant>
        <vt:lpwstr/>
      </vt:variant>
      <vt:variant>
        <vt:lpwstr>_Toc129771446</vt:lpwstr>
      </vt:variant>
      <vt:variant>
        <vt:i4>1507387</vt:i4>
      </vt:variant>
      <vt:variant>
        <vt:i4>272</vt:i4>
      </vt:variant>
      <vt:variant>
        <vt:i4>0</vt:i4>
      </vt:variant>
      <vt:variant>
        <vt:i4>5</vt:i4>
      </vt:variant>
      <vt:variant>
        <vt:lpwstr/>
      </vt:variant>
      <vt:variant>
        <vt:lpwstr>_Toc129771445</vt:lpwstr>
      </vt:variant>
      <vt:variant>
        <vt:i4>1507387</vt:i4>
      </vt:variant>
      <vt:variant>
        <vt:i4>266</vt:i4>
      </vt:variant>
      <vt:variant>
        <vt:i4>0</vt:i4>
      </vt:variant>
      <vt:variant>
        <vt:i4>5</vt:i4>
      </vt:variant>
      <vt:variant>
        <vt:lpwstr/>
      </vt:variant>
      <vt:variant>
        <vt:lpwstr>_Toc129771444</vt:lpwstr>
      </vt:variant>
      <vt:variant>
        <vt:i4>1507387</vt:i4>
      </vt:variant>
      <vt:variant>
        <vt:i4>260</vt:i4>
      </vt:variant>
      <vt:variant>
        <vt:i4>0</vt:i4>
      </vt:variant>
      <vt:variant>
        <vt:i4>5</vt:i4>
      </vt:variant>
      <vt:variant>
        <vt:lpwstr/>
      </vt:variant>
      <vt:variant>
        <vt:lpwstr>_Toc129771443</vt:lpwstr>
      </vt:variant>
      <vt:variant>
        <vt:i4>1507387</vt:i4>
      </vt:variant>
      <vt:variant>
        <vt:i4>254</vt:i4>
      </vt:variant>
      <vt:variant>
        <vt:i4>0</vt:i4>
      </vt:variant>
      <vt:variant>
        <vt:i4>5</vt:i4>
      </vt:variant>
      <vt:variant>
        <vt:lpwstr/>
      </vt:variant>
      <vt:variant>
        <vt:lpwstr>_Toc129771442</vt:lpwstr>
      </vt:variant>
      <vt:variant>
        <vt:i4>1507387</vt:i4>
      </vt:variant>
      <vt:variant>
        <vt:i4>248</vt:i4>
      </vt:variant>
      <vt:variant>
        <vt:i4>0</vt:i4>
      </vt:variant>
      <vt:variant>
        <vt:i4>5</vt:i4>
      </vt:variant>
      <vt:variant>
        <vt:lpwstr/>
      </vt:variant>
      <vt:variant>
        <vt:lpwstr>_Toc129771441</vt:lpwstr>
      </vt:variant>
      <vt:variant>
        <vt:i4>1507387</vt:i4>
      </vt:variant>
      <vt:variant>
        <vt:i4>242</vt:i4>
      </vt:variant>
      <vt:variant>
        <vt:i4>0</vt:i4>
      </vt:variant>
      <vt:variant>
        <vt:i4>5</vt:i4>
      </vt:variant>
      <vt:variant>
        <vt:lpwstr/>
      </vt:variant>
      <vt:variant>
        <vt:lpwstr>_Toc129771440</vt:lpwstr>
      </vt:variant>
      <vt:variant>
        <vt:i4>1048635</vt:i4>
      </vt:variant>
      <vt:variant>
        <vt:i4>236</vt:i4>
      </vt:variant>
      <vt:variant>
        <vt:i4>0</vt:i4>
      </vt:variant>
      <vt:variant>
        <vt:i4>5</vt:i4>
      </vt:variant>
      <vt:variant>
        <vt:lpwstr/>
      </vt:variant>
      <vt:variant>
        <vt:lpwstr>_Toc129771439</vt:lpwstr>
      </vt:variant>
      <vt:variant>
        <vt:i4>1048635</vt:i4>
      </vt:variant>
      <vt:variant>
        <vt:i4>230</vt:i4>
      </vt:variant>
      <vt:variant>
        <vt:i4>0</vt:i4>
      </vt:variant>
      <vt:variant>
        <vt:i4>5</vt:i4>
      </vt:variant>
      <vt:variant>
        <vt:lpwstr/>
      </vt:variant>
      <vt:variant>
        <vt:lpwstr>_Toc129771438</vt:lpwstr>
      </vt:variant>
      <vt:variant>
        <vt:i4>1048635</vt:i4>
      </vt:variant>
      <vt:variant>
        <vt:i4>224</vt:i4>
      </vt:variant>
      <vt:variant>
        <vt:i4>0</vt:i4>
      </vt:variant>
      <vt:variant>
        <vt:i4>5</vt:i4>
      </vt:variant>
      <vt:variant>
        <vt:lpwstr/>
      </vt:variant>
      <vt:variant>
        <vt:lpwstr>_Toc129771437</vt:lpwstr>
      </vt:variant>
      <vt:variant>
        <vt:i4>1048635</vt:i4>
      </vt:variant>
      <vt:variant>
        <vt:i4>218</vt:i4>
      </vt:variant>
      <vt:variant>
        <vt:i4>0</vt:i4>
      </vt:variant>
      <vt:variant>
        <vt:i4>5</vt:i4>
      </vt:variant>
      <vt:variant>
        <vt:lpwstr/>
      </vt:variant>
      <vt:variant>
        <vt:lpwstr>_Toc129771436</vt:lpwstr>
      </vt:variant>
      <vt:variant>
        <vt:i4>1048635</vt:i4>
      </vt:variant>
      <vt:variant>
        <vt:i4>212</vt:i4>
      </vt:variant>
      <vt:variant>
        <vt:i4>0</vt:i4>
      </vt:variant>
      <vt:variant>
        <vt:i4>5</vt:i4>
      </vt:variant>
      <vt:variant>
        <vt:lpwstr/>
      </vt:variant>
      <vt:variant>
        <vt:lpwstr>_Toc129771435</vt:lpwstr>
      </vt:variant>
      <vt:variant>
        <vt:i4>1048635</vt:i4>
      </vt:variant>
      <vt:variant>
        <vt:i4>206</vt:i4>
      </vt:variant>
      <vt:variant>
        <vt:i4>0</vt:i4>
      </vt:variant>
      <vt:variant>
        <vt:i4>5</vt:i4>
      </vt:variant>
      <vt:variant>
        <vt:lpwstr/>
      </vt:variant>
      <vt:variant>
        <vt:lpwstr>_Toc129771434</vt:lpwstr>
      </vt:variant>
      <vt:variant>
        <vt:i4>1048635</vt:i4>
      </vt:variant>
      <vt:variant>
        <vt:i4>200</vt:i4>
      </vt:variant>
      <vt:variant>
        <vt:i4>0</vt:i4>
      </vt:variant>
      <vt:variant>
        <vt:i4>5</vt:i4>
      </vt:variant>
      <vt:variant>
        <vt:lpwstr/>
      </vt:variant>
      <vt:variant>
        <vt:lpwstr>_Toc129771433</vt:lpwstr>
      </vt:variant>
      <vt:variant>
        <vt:i4>1048635</vt:i4>
      </vt:variant>
      <vt:variant>
        <vt:i4>194</vt:i4>
      </vt:variant>
      <vt:variant>
        <vt:i4>0</vt:i4>
      </vt:variant>
      <vt:variant>
        <vt:i4>5</vt:i4>
      </vt:variant>
      <vt:variant>
        <vt:lpwstr/>
      </vt:variant>
      <vt:variant>
        <vt:lpwstr>_Toc129771432</vt:lpwstr>
      </vt:variant>
      <vt:variant>
        <vt:i4>1048635</vt:i4>
      </vt:variant>
      <vt:variant>
        <vt:i4>188</vt:i4>
      </vt:variant>
      <vt:variant>
        <vt:i4>0</vt:i4>
      </vt:variant>
      <vt:variant>
        <vt:i4>5</vt:i4>
      </vt:variant>
      <vt:variant>
        <vt:lpwstr/>
      </vt:variant>
      <vt:variant>
        <vt:lpwstr>_Toc129771431</vt:lpwstr>
      </vt:variant>
      <vt:variant>
        <vt:i4>1048635</vt:i4>
      </vt:variant>
      <vt:variant>
        <vt:i4>182</vt:i4>
      </vt:variant>
      <vt:variant>
        <vt:i4>0</vt:i4>
      </vt:variant>
      <vt:variant>
        <vt:i4>5</vt:i4>
      </vt:variant>
      <vt:variant>
        <vt:lpwstr/>
      </vt:variant>
      <vt:variant>
        <vt:lpwstr>_Toc129771430</vt:lpwstr>
      </vt:variant>
      <vt:variant>
        <vt:i4>1114171</vt:i4>
      </vt:variant>
      <vt:variant>
        <vt:i4>176</vt:i4>
      </vt:variant>
      <vt:variant>
        <vt:i4>0</vt:i4>
      </vt:variant>
      <vt:variant>
        <vt:i4>5</vt:i4>
      </vt:variant>
      <vt:variant>
        <vt:lpwstr/>
      </vt:variant>
      <vt:variant>
        <vt:lpwstr>_Toc129771429</vt:lpwstr>
      </vt:variant>
      <vt:variant>
        <vt:i4>1114171</vt:i4>
      </vt:variant>
      <vt:variant>
        <vt:i4>170</vt:i4>
      </vt:variant>
      <vt:variant>
        <vt:i4>0</vt:i4>
      </vt:variant>
      <vt:variant>
        <vt:i4>5</vt:i4>
      </vt:variant>
      <vt:variant>
        <vt:lpwstr/>
      </vt:variant>
      <vt:variant>
        <vt:lpwstr>_Toc129771428</vt:lpwstr>
      </vt:variant>
      <vt:variant>
        <vt:i4>1114171</vt:i4>
      </vt:variant>
      <vt:variant>
        <vt:i4>164</vt:i4>
      </vt:variant>
      <vt:variant>
        <vt:i4>0</vt:i4>
      </vt:variant>
      <vt:variant>
        <vt:i4>5</vt:i4>
      </vt:variant>
      <vt:variant>
        <vt:lpwstr/>
      </vt:variant>
      <vt:variant>
        <vt:lpwstr>_Toc129771427</vt:lpwstr>
      </vt:variant>
      <vt:variant>
        <vt:i4>1114171</vt:i4>
      </vt:variant>
      <vt:variant>
        <vt:i4>158</vt:i4>
      </vt:variant>
      <vt:variant>
        <vt:i4>0</vt:i4>
      </vt:variant>
      <vt:variant>
        <vt:i4>5</vt:i4>
      </vt:variant>
      <vt:variant>
        <vt:lpwstr/>
      </vt:variant>
      <vt:variant>
        <vt:lpwstr>_Toc129771426</vt:lpwstr>
      </vt:variant>
      <vt:variant>
        <vt:i4>1114171</vt:i4>
      </vt:variant>
      <vt:variant>
        <vt:i4>152</vt:i4>
      </vt:variant>
      <vt:variant>
        <vt:i4>0</vt:i4>
      </vt:variant>
      <vt:variant>
        <vt:i4>5</vt:i4>
      </vt:variant>
      <vt:variant>
        <vt:lpwstr/>
      </vt:variant>
      <vt:variant>
        <vt:lpwstr>_Toc129771425</vt:lpwstr>
      </vt:variant>
      <vt:variant>
        <vt:i4>1114171</vt:i4>
      </vt:variant>
      <vt:variant>
        <vt:i4>146</vt:i4>
      </vt:variant>
      <vt:variant>
        <vt:i4>0</vt:i4>
      </vt:variant>
      <vt:variant>
        <vt:i4>5</vt:i4>
      </vt:variant>
      <vt:variant>
        <vt:lpwstr/>
      </vt:variant>
      <vt:variant>
        <vt:lpwstr>_Toc129771424</vt:lpwstr>
      </vt:variant>
      <vt:variant>
        <vt:i4>1114171</vt:i4>
      </vt:variant>
      <vt:variant>
        <vt:i4>140</vt:i4>
      </vt:variant>
      <vt:variant>
        <vt:i4>0</vt:i4>
      </vt:variant>
      <vt:variant>
        <vt:i4>5</vt:i4>
      </vt:variant>
      <vt:variant>
        <vt:lpwstr/>
      </vt:variant>
      <vt:variant>
        <vt:lpwstr>_Toc129771423</vt:lpwstr>
      </vt:variant>
      <vt:variant>
        <vt:i4>1114171</vt:i4>
      </vt:variant>
      <vt:variant>
        <vt:i4>134</vt:i4>
      </vt:variant>
      <vt:variant>
        <vt:i4>0</vt:i4>
      </vt:variant>
      <vt:variant>
        <vt:i4>5</vt:i4>
      </vt:variant>
      <vt:variant>
        <vt:lpwstr/>
      </vt:variant>
      <vt:variant>
        <vt:lpwstr>_Toc129771422</vt:lpwstr>
      </vt:variant>
      <vt:variant>
        <vt:i4>1114171</vt:i4>
      </vt:variant>
      <vt:variant>
        <vt:i4>128</vt:i4>
      </vt:variant>
      <vt:variant>
        <vt:i4>0</vt:i4>
      </vt:variant>
      <vt:variant>
        <vt:i4>5</vt:i4>
      </vt:variant>
      <vt:variant>
        <vt:lpwstr/>
      </vt:variant>
      <vt:variant>
        <vt:lpwstr>_Toc129771421</vt:lpwstr>
      </vt:variant>
      <vt:variant>
        <vt:i4>1114171</vt:i4>
      </vt:variant>
      <vt:variant>
        <vt:i4>122</vt:i4>
      </vt:variant>
      <vt:variant>
        <vt:i4>0</vt:i4>
      </vt:variant>
      <vt:variant>
        <vt:i4>5</vt:i4>
      </vt:variant>
      <vt:variant>
        <vt:lpwstr/>
      </vt:variant>
      <vt:variant>
        <vt:lpwstr>_Toc129771420</vt:lpwstr>
      </vt:variant>
      <vt:variant>
        <vt:i4>1179707</vt:i4>
      </vt:variant>
      <vt:variant>
        <vt:i4>116</vt:i4>
      </vt:variant>
      <vt:variant>
        <vt:i4>0</vt:i4>
      </vt:variant>
      <vt:variant>
        <vt:i4>5</vt:i4>
      </vt:variant>
      <vt:variant>
        <vt:lpwstr/>
      </vt:variant>
      <vt:variant>
        <vt:lpwstr>_Toc129771419</vt:lpwstr>
      </vt:variant>
      <vt:variant>
        <vt:i4>1179707</vt:i4>
      </vt:variant>
      <vt:variant>
        <vt:i4>110</vt:i4>
      </vt:variant>
      <vt:variant>
        <vt:i4>0</vt:i4>
      </vt:variant>
      <vt:variant>
        <vt:i4>5</vt:i4>
      </vt:variant>
      <vt:variant>
        <vt:lpwstr/>
      </vt:variant>
      <vt:variant>
        <vt:lpwstr>_Toc129771418</vt:lpwstr>
      </vt:variant>
      <vt:variant>
        <vt:i4>1179707</vt:i4>
      </vt:variant>
      <vt:variant>
        <vt:i4>104</vt:i4>
      </vt:variant>
      <vt:variant>
        <vt:i4>0</vt:i4>
      </vt:variant>
      <vt:variant>
        <vt:i4>5</vt:i4>
      </vt:variant>
      <vt:variant>
        <vt:lpwstr/>
      </vt:variant>
      <vt:variant>
        <vt:lpwstr>_Toc129771417</vt:lpwstr>
      </vt:variant>
      <vt:variant>
        <vt:i4>1179707</vt:i4>
      </vt:variant>
      <vt:variant>
        <vt:i4>98</vt:i4>
      </vt:variant>
      <vt:variant>
        <vt:i4>0</vt:i4>
      </vt:variant>
      <vt:variant>
        <vt:i4>5</vt:i4>
      </vt:variant>
      <vt:variant>
        <vt:lpwstr/>
      </vt:variant>
      <vt:variant>
        <vt:lpwstr>_Toc129771416</vt:lpwstr>
      </vt:variant>
      <vt:variant>
        <vt:i4>1179707</vt:i4>
      </vt:variant>
      <vt:variant>
        <vt:i4>92</vt:i4>
      </vt:variant>
      <vt:variant>
        <vt:i4>0</vt:i4>
      </vt:variant>
      <vt:variant>
        <vt:i4>5</vt:i4>
      </vt:variant>
      <vt:variant>
        <vt:lpwstr/>
      </vt:variant>
      <vt:variant>
        <vt:lpwstr>_Toc129771415</vt:lpwstr>
      </vt:variant>
      <vt:variant>
        <vt:i4>1179707</vt:i4>
      </vt:variant>
      <vt:variant>
        <vt:i4>86</vt:i4>
      </vt:variant>
      <vt:variant>
        <vt:i4>0</vt:i4>
      </vt:variant>
      <vt:variant>
        <vt:i4>5</vt:i4>
      </vt:variant>
      <vt:variant>
        <vt:lpwstr/>
      </vt:variant>
      <vt:variant>
        <vt:lpwstr>_Toc129771414</vt:lpwstr>
      </vt:variant>
      <vt:variant>
        <vt:i4>1179707</vt:i4>
      </vt:variant>
      <vt:variant>
        <vt:i4>80</vt:i4>
      </vt:variant>
      <vt:variant>
        <vt:i4>0</vt:i4>
      </vt:variant>
      <vt:variant>
        <vt:i4>5</vt:i4>
      </vt:variant>
      <vt:variant>
        <vt:lpwstr/>
      </vt:variant>
      <vt:variant>
        <vt:lpwstr>_Toc129771413</vt:lpwstr>
      </vt:variant>
      <vt:variant>
        <vt:i4>1179707</vt:i4>
      </vt:variant>
      <vt:variant>
        <vt:i4>74</vt:i4>
      </vt:variant>
      <vt:variant>
        <vt:i4>0</vt:i4>
      </vt:variant>
      <vt:variant>
        <vt:i4>5</vt:i4>
      </vt:variant>
      <vt:variant>
        <vt:lpwstr/>
      </vt:variant>
      <vt:variant>
        <vt:lpwstr>_Toc129771412</vt:lpwstr>
      </vt:variant>
      <vt:variant>
        <vt:i4>1179707</vt:i4>
      </vt:variant>
      <vt:variant>
        <vt:i4>68</vt:i4>
      </vt:variant>
      <vt:variant>
        <vt:i4>0</vt:i4>
      </vt:variant>
      <vt:variant>
        <vt:i4>5</vt:i4>
      </vt:variant>
      <vt:variant>
        <vt:lpwstr/>
      </vt:variant>
      <vt:variant>
        <vt:lpwstr>_Toc129771411</vt:lpwstr>
      </vt:variant>
      <vt:variant>
        <vt:i4>1179707</vt:i4>
      </vt:variant>
      <vt:variant>
        <vt:i4>62</vt:i4>
      </vt:variant>
      <vt:variant>
        <vt:i4>0</vt:i4>
      </vt:variant>
      <vt:variant>
        <vt:i4>5</vt:i4>
      </vt:variant>
      <vt:variant>
        <vt:lpwstr/>
      </vt:variant>
      <vt:variant>
        <vt:lpwstr>_Toc129771410</vt:lpwstr>
      </vt:variant>
      <vt:variant>
        <vt:i4>1245243</vt:i4>
      </vt:variant>
      <vt:variant>
        <vt:i4>56</vt:i4>
      </vt:variant>
      <vt:variant>
        <vt:i4>0</vt:i4>
      </vt:variant>
      <vt:variant>
        <vt:i4>5</vt:i4>
      </vt:variant>
      <vt:variant>
        <vt:lpwstr/>
      </vt:variant>
      <vt:variant>
        <vt:lpwstr>_Toc129771409</vt:lpwstr>
      </vt:variant>
      <vt:variant>
        <vt:i4>1245243</vt:i4>
      </vt:variant>
      <vt:variant>
        <vt:i4>50</vt:i4>
      </vt:variant>
      <vt:variant>
        <vt:i4>0</vt:i4>
      </vt:variant>
      <vt:variant>
        <vt:i4>5</vt:i4>
      </vt:variant>
      <vt:variant>
        <vt:lpwstr/>
      </vt:variant>
      <vt:variant>
        <vt:lpwstr>_Toc129771408</vt:lpwstr>
      </vt:variant>
      <vt:variant>
        <vt:i4>1245243</vt:i4>
      </vt:variant>
      <vt:variant>
        <vt:i4>44</vt:i4>
      </vt:variant>
      <vt:variant>
        <vt:i4>0</vt:i4>
      </vt:variant>
      <vt:variant>
        <vt:i4>5</vt:i4>
      </vt:variant>
      <vt:variant>
        <vt:lpwstr/>
      </vt:variant>
      <vt:variant>
        <vt:lpwstr>_Toc129771407</vt:lpwstr>
      </vt:variant>
      <vt:variant>
        <vt:i4>1245243</vt:i4>
      </vt:variant>
      <vt:variant>
        <vt:i4>38</vt:i4>
      </vt:variant>
      <vt:variant>
        <vt:i4>0</vt:i4>
      </vt:variant>
      <vt:variant>
        <vt:i4>5</vt:i4>
      </vt:variant>
      <vt:variant>
        <vt:lpwstr/>
      </vt:variant>
      <vt:variant>
        <vt:lpwstr>_Toc129771406</vt:lpwstr>
      </vt:variant>
      <vt:variant>
        <vt:i4>1245243</vt:i4>
      </vt:variant>
      <vt:variant>
        <vt:i4>32</vt:i4>
      </vt:variant>
      <vt:variant>
        <vt:i4>0</vt:i4>
      </vt:variant>
      <vt:variant>
        <vt:i4>5</vt:i4>
      </vt:variant>
      <vt:variant>
        <vt:lpwstr/>
      </vt:variant>
      <vt:variant>
        <vt:lpwstr>_Toc129771405</vt:lpwstr>
      </vt:variant>
      <vt:variant>
        <vt:i4>1245243</vt:i4>
      </vt:variant>
      <vt:variant>
        <vt:i4>26</vt:i4>
      </vt:variant>
      <vt:variant>
        <vt:i4>0</vt:i4>
      </vt:variant>
      <vt:variant>
        <vt:i4>5</vt:i4>
      </vt:variant>
      <vt:variant>
        <vt:lpwstr/>
      </vt:variant>
      <vt:variant>
        <vt:lpwstr>_Toc129771404</vt:lpwstr>
      </vt:variant>
      <vt:variant>
        <vt:i4>1245243</vt:i4>
      </vt:variant>
      <vt:variant>
        <vt:i4>20</vt:i4>
      </vt:variant>
      <vt:variant>
        <vt:i4>0</vt:i4>
      </vt:variant>
      <vt:variant>
        <vt:i4>5</vt:i4>
      </vt:variant>
      <vt:variant>
        <vt:lpwstr/>
      </vt:variant>
      <vt:variant>
        <vt:lpwstr>_Toc129771403</vt:lpwstr>
      </vt:variant>
      <vt:variant>
        <vt:i4>1245243</vt:i4>
      </vt:variant>
      <vt:variant>
        <vt:i4>14</vt:i4>
      </vt:variant>
      <vt:variant>
        <vt:i4>0</vt:i4>
      </vt:variant>
      <vt:variant>
        <vt:i4>5</vt:i4>
      </vt:variant>
      <vt:variant>
        <vt:lpwstr/>
      </vt:variant>
      <vt:variant>
        <vt:lpwstr>_Toc129771402</vt:lpwstr>
      </vt:variant>
      <vt:variant>
        <vt:i4>1245243</vt:i4>
      </vt:variant>
      <vt:variant>
        <vt:i4>8</vt:i4>
      </vt:variant>
      <vt:variant>
        <vt:i4>0</vt:i4>
      </vt:variant>
      <vt:variant>
        <vt:i4>5</vt:i4>
      </vt:variant>
      <vt:variant>
        <vt:lpwstr/>
      </vt:variant>
      <vt:variant>
        <vt:lpwstr>_Toc129771401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INTEGRATIVA AL RENDICONTO</dc:title>
  <dc:subject/>
  <dc:creator>Stefano Pasqualicchio</dc:creator>
  <cp:keywords/>
  <dc:description/>
  <cp:lastModifiedBy>Cupiti Sabrina</cp:lastModifiedBy>
  <cp:revision>2</cp:revision>
  <cp:lastPrinted>2023-05-01T13:34:00Z</cp:lastPrinted>
  <dcterms:created xsi:type="dcterms:W3CDTF">2023-05-02T08:01:00Z</dcterms:created>
  <dcterms:modified xsi:type="dcterms:W3CDTF">2023-05-02T08:01:00Z</dcterms:modified>
</cp:coreProperties>
</file>